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22" w:rsidRPr="00F229B8" w:rsidRDefault="0016125B" w:rsidP="00326C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26CC9" w:rsidRPr="00824097">
        <w:rPr>
          <w:rFonts w:ascii="Times New Roman" w:hAnsi="Times New Roman" w:cs="Times New Roman"/>
          <w:b/>
          <w:sz w:val="24"/>
          <w:szCs w:val="24"/>
        </w:rPr>
        <w:t>Протокол</w:t>
      </w:r>
      <w:r w:rsidR="00DF1646">
        <w:rPr>
          <w:rFonts w:ascii="Times New Roman" w:hAnsi="Times New Roman" w:cs="Times New Roman"/>
          <w:b/>
          <w:sz w:val="24"/>
          <w:szCs w:val="24"/>
        </w:rPr>
        <w:t xml:space="preserve"> № </w:t>
      </w:r>
      <w:r w:rsidR="00F53467">
        <w:rPr>
          <w:rFonts w:ascii="Times New Roman" w:hAnsi="Times New Roman" w:cs="Times New Roman"/>
          <w:b/>
          <w:sz w:val="24"/>
          <w:szCs w:val="24"/>
        </w:rPr>
        <w:t>5</w:t>
      </w:r>
    </w:p>
    <w:p w:rsidR="00326CC9" w:rsidRDefault="00326CC9" w:rsidP="00326CC9">
      <w:pPr>
        <w:spacing w:after="0" w:line="360" w:lineRule="auto"/>
        <w:jc w:val="center"/>
        <w:rPr>
          <w:rFonts w:ascii="Times New Roman" w:hAnsi="Times New Roman" w:cs="Times New Roman"/>
          <w:b/>
          <w:sz w:val="24"/>
          <w:szCs w:val="24"/>
        </w:rPr>
      </w:pPr>
      <w:r w:rsidRPr="00824097">
        <w:rPr>
          <w:rFonts w:ascii="Times New Roman" w:hAnsi="Times New Roman" w:cs="Times New Roman"/>
          <w:b/>
          <w:sz w:val="24"/>
          <w:szCs w:val="24"/>
        </w:rPr>
        <w:t xml:space="preserve"> заседания </w:t>
      </w:r>
      <w:r w:rsidR="00523295">
        <w:rPr>
          <w:rFonts w:ascii="Times New Roman" w:hAnsi="Times New Roman" w:cs="Times New Roman"/>
          <w:b/>
          <w:sz w:val="24"/>
          <w:szCs w:val="24"/>
        </w:rPr>
        <w:t>Сектора</w:t>
      </w:r>
      <w:r w:rsidRPr="00824097">
        <w:rPr>
          <w:rFonts w:ascii="Times New Roman" w:hAnsi="Times New Roman" w:cs="Times New Roman"/>
          <w:b/>
          <w:sz w:val="24"/>
          <w:szCs w:val="24"/>
        </w:rPr>
        <w:t xml:space="preserve"> по </w:t>
      </w:r>
      <w:r>
        <w:rPr>
          <w:rFonts w:ascii="Times New Roman" w:hAnsi="Times New Roman" w:cs="Times New Roman"/>
          <w:b/>
          <w:sz w:val="24"/>
          <w:szCs w:val="24"/>
        </w:rPr>
        <w:t>надзору</w:t>
      </w:r>
    </w:p>
    <w:p w:rsidR="00326CC9" w:rsidRPr="00824097" w:rsidRDefault="00F53467" w:rsidP="00326CC9">
      <w:pPr>
        <w:spacing w:after="0" w:line="360" w:lineRule="auto"/>
        <w:rPr>
          <w:rFonts w:ascii="Times New Roman" w:hAnsi="Times New Roman" w:cs="Times New Roman"/>
          <w:sz w:val="24"/>
          <w:szCs w:val="24"/>
        </w:rPr>
      </w:pPr>
      <w:r>
        <w:rPr>
          <w:rFonts w:ascii="Times New Roman" w:hAnsi="Times New Roman" w:cs="Times New Roman"/>
          <w:sz w:val="24"/>
          <w:szCs w:val="24"/>
        </w:rPr>
        <w:t>21</w:t>
      </w:r>
      <w:r w:rsidR="00F22869">
        <w:rPr>
          <w:rFonts w:ascii="Times New Roman" w:hAnsi="Times New Roman" w:cs="Times New Roman"/>
          <w:sz w:val="24"/>
          <w:szCs w:val="24"/>
        </w:rPr>
        <w:t xml:space="preserve"> </w:t>
      </w:r>
      <w:r>
        <w:rPr>
          <w:rFonts w:ascii="Times New Roman" w:hAnsi="Times New Roman" w:cs="Times New Roman"/>
          <w:sz w:val="24"/>
          <w:szCs w:val="24"/>
        </w:rPr>
        <w:t>ноября</w:t>
      </w:r>
      <w:r w:rsidR="008A5CC8">
        <w:rPr>
          <w:rFonts w:ascii="Times New Roman" w:hAnsi="Times New Roman" w:cs="Times New Roman"/>
          <w:sz w:val="24"/>
          <w:szCs w:val="24"/>
        </w:rPr>
        <w:t xml:space="preserve"> 2017 года</w:t>
      </w:r>
      <w:r w:rsidR="00326CC9" w:rsidRPr="00824097">
        <w:rPr>
          <w:rFonts w:ascii="Times New Roman" w:hAnsi="Times New Roman" w:cs="Times New Roman"/>
          <w:sz w:val="24"/>
          <w:szCs w:val="24"/>
        </w:rPr>
        <w:t xml:space="preserve"> </w:t>
      </w:r>
      <w:r w:rsidR="00326CC9" w:rsidRPr="00824097">
        <w:rPr>
          <w:rFonts w:ascii="Times New Roman" w:hAnsi="Times New Roman" w:cs="Times New Roman"/>
          <w:sz w:val="24"/>
          <w:szCs w:val="24"/>
        </w:rPr>
        <w:tab/>
      </w:r>
    </w:p>
    <w:p w:rsidR="00326CC9" w:rsidRPr="00824097" w:rsidRDefault="00326CC9" w:rsidP="00326CC9">
      <w:pPr>
        <w:spacing w:after="0" w:line="360" w:lineRule="auto"/>
        <w:rPr>
          <w:rFonts w:ascii="Times New Roman" w:hAnsi="Times New Roman" w:cs="Times New Roman"/>
          <w:sz w:val="24"/>
          <w:szCs w:val="24"/>
        </w:rPr>
      </w:pPr>
      <w:r w:rsidRPr="00824097">
        <w:rPr>
          <w:rFonts w:ascii="Times New Roman" w:hAnsi="Times New Roman" w:cs="Times New Roman"/>
          <w:sz w:val="24"/>
          <w:szCs w:val="24"/>
        </w:rPr>
        <w:t>Отель «</w:t>
      </w:r>
      <w:proofErr w:type="spellStart"/>
      <w:r w:rsidR="00F229B8">
        <w:rPr>
          <w:rFonts w:ascii="Times New Roman" w:hAnsi="Times New Roman" w:cs="Times New Roman"/>
          <w:sz w:val="24"/>
          <w:szCs w:val="24"/>
        </w:rPr>
        <w:t>Амбассадор</w:t>
      </w:r>
      <w:proofErr w:type="spellEnd"/>
      <w:r w:rsidRPr="00824097">
        <w:rPr>
          <w:rFonts w:ascii="Times New Roman" w:hAnsi="Times New Roman" w:cs="Times New Roman"/>
          <w:sz w:val="24"/>
          <w:szCs w:val="24"/>
        </w:rPr>
        <w:t>»</w:t>
      </w:r>
      <w:r w:rsidR="00953722">
        <w:rPr>
          <w:rFonts w:ascii="Times New Roman" w:hAnsi="Times New Roman" w:cs="Times New Roman"/>
          <w:sz w:val="24"/>
          <w:szCs w:val="24"/>
        </w:rPr>
        <w:t xml:space="preserve"> г. Бишкек</w:t>
      </w:r>
    </w:p>
    <w:p w:rsidR="00326CC9" w:rsidRDefault="008A5CC8" w:rsidP="00326CC9">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F53467">
        <w:rPr>
          <w:rFonts w:ascii="Times New Roman" w:hAnsi="Times New Roman" w:cs="Times New Roman"/>
          <w:sz w:val="24"/>
          <w:szCs w:val="24"/>
        </w:rPr>
        <w:t>5</w:t>
      </w:r>
      <w:r>
        <w:rPr>
          <w:rFonts w:ascii="Times New Roman" w:hAnsi="Times New Roman" w:cs="Times New Roman"/>
          <w:sz w:val="24"/>
          <w:szCs w:val="24"/>
        </w:rPr>
        <w:t>.00-1</w:t>
      </w:r>
      <w:r w:rsidR="00F53467">
        <w:rPr>
          <w:rFonts w:ascii="Times New Roman" w:hAnsi="Times New Roman" w:cs="Times New Roman"/>
          <w:sz w:val="24"/>
          <w:szCs w:val="24"/>
        </w:rPr>
        <w:t>7</w:t>
      </w:r>
      <w:r>
        <w:rPr>
          <w:rFonts w:ascii="Times New Roman" w:hAnsi="Times New Roman" w:cs="Times New Roman"/>
          <w:sz w:val="24"/>
          <w:szCs w:val="24"/>
        </w:rPr>
        <w:t>.00</w:t>
      </w:r>
    </w:p>
    <w:p w:rsidR="00326CC9" w:rsidRDefault="00326CC9" w:rsidP="00326CC9">
      <w:pPr>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заседания:</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tblGrid>
      <w:tr w:rsidR="008A5CC8" w:rsidRPr="00EF4F71" w:rsidTr="008A5CC8">
        <w:trPr>
          <w:trHeight w:val="690"/>
        </w:trPr>
        <w:tc>
          <w:tcPr>
            <w:tcW w:w="567" w:type="dxa"/>
            <w:shd w:val="clear" w:color="auto" w:fill="FFFFFF"/>
          </w:tcPr>
          <w:p w:rsidR="008A5CC8" w:rsidRDefault="008A5CC8" w:rsidP="008A5CC8">
            <w:pPr>
              <w:pStyle w:val="1"/>
              <w:numPr>
                <w:ilvl w:val="0"/>
                <w:numId w:val="9"/>
              </w:numPr>
              <w:shd w:val="clear" w:color="auto" w:fill="FFFFFF"/>
              <w:spacing w:before="0" w:beforeAutospacing="0" w:after="132" w:afterAutospacing="0" w:line="264" w:lineRule="atLeast"/>
              <w:ind w:left="176" w:firstLine="0"/>
              <w:jc w:val="both"/>
              <w:rPr>
                <w:rFonts w:ascii="Arial" w:eastAsiaTheme="minorHAnsi" w:hAnsi="Arial" w:cs="Arial"/>
                <w:b w:val="0"/>
                <w:sz w:val="22"/>
                <w:szCs w:val="22"/>
              </w:rPr>
            </w:pPr>
          </w:p>
        </w:tc>
        <w:tc>
          <w:tcPr>
            <w:tcW w:w="7938" w:type="dxa"/>
            <w:shd w:val="clear" w:color="auto" w:fill="FFFFFF"/>
          </w:tcPr>
          <w:p w:rsidR="00F229B8" w:rsidRDefault="00F53467" w:rsidP="00F53467">
            <w:pPr>
              <w:pStyle w:val="1"/>
              <w:shd w:val="clear" w:color="auto" w:fill="FFFFFF"/>
              <w:spacing w:before="0" w:beforeAutospacing="0" w:after="132" w:afterAutospacing="0" w:line="264" w:lineRule="atLeast"/>
              <w:jc w:val="both"/>
              <w:rPr>
                <w:rFonts w:eastAsiaTheme="minorHAnsi"/>
                <w:b w:val="0"/>
                <w:sz w:val="24"/>
                <w:szCs w:val="24"/>
              </w:rPr>
            </w:pPr>
            <w:r>
              <w:rPr>
                <w:rFonts w:eastAsiaTheme="minorHAnsi"/>
                <w:b w:val="0"/>
                <w:bCs w:val="0"/>
                <w:kern w:val="0"/>
                <w:sz w:val="24"/>
                <w:szCs w:val="24"/>
                <w:lang w:eastAsia="en-US"/>
              </w:rPr>
              <w:t>Представление п</w:t>
            </w:r>
            <w:r w:rsidR="00F229B8" w:rsidRPr="00F229B8">
              <w:rPr>
                <w:rFonts w:eastAsiaTheme="minorHAnsi"/>
                <w:b w:val="0"/>
                <w:sz w:val="24"/>
                <w:szCs w:val="24"/>
              </w:rPr>
              <w:t xml:space="preserve">роекта </w:t>
            </w:r>
            <w:r>
              <w:rPr>
                <w:rFonts w:eastAsiaTheme="minorHAnsi"/>
                <w:b w:val="0"/>
                <w:sz w:val="24"/>
                <w:szCs w:val="24"/>
              </w:rPr>
              <w:t>инструкции по работе с панелью показателей «</w:t>
            </w:r>
            <w:proofErr w:type="spellStart"/>
            <w:r>
              <w:rPr>
                <w:rFonts w:eastAsiaTheme="minorHAnsi"/>
                <w:b w:val="0"/>
                <w:sz w:val="24"/>
                <w:szCs w:val="24"/>
              </w:rPr>
              <w:t>дашборд</w:t>
            </w:r>
            <w:proofErr w:type="spellEnd"/>
            <w:r>
              <w:rPr>
                <w:rFonts w:eastAsiaTheme="minorHAnsi"/>
                <w:b w:val="0"/>
                <w:sz w:val="24"/>
                <w:szCs w:val="24"/>
              </w:rPr>
              <w:t>», применяемой при осуществлении надзорных функций Комитета по борьбе с ВИЧ/СПИДом, ТБ и малярией при КСОЗ ПКР.</w:t>
            </w:r>
            <w:r w:rsidR="00F229B8">
              <w:rPr>
                <w:rFonts w:eastAsiaTheme="minorHAnsi"/>
                <w:b w:val="0"/>
                <w:sz w:val="24"/>
                <w:szCs w:val="24"/>
              </w:rPr>
              <w:t xml:space="preserve"> </w:t>
            </w:r>
          </w:p>
          <w:p w:rsidR="00F53467" w:rsidRPr="00D23688" w:rsidRDefault="00F53467" w:rsidP="00F53467">
            <w:pPr>
              <w:pStyle w:val="1"/>
              <w:shd w:val="clear" w:color="auto" w:fill="FFFFFF"/>
              <w:spacing w:before="0" w:beforeAutospacing="0" w:after="132" w:afterAutospacing="0" w:line="264" w:lineRule="atLeast"/>
              <w:jc w:val="both"/>
              <w:rPr>
                <w:rFonts w:eastAsiaTheme="minorHAnsi"/>
                <w:b w:val="0"/>
                <w:bCs w:val="0"/>
                <w:kern w:val="0"/>
                <w:sz w:val="24"/>
                <w:szCs w:val="24"/>
                <w:lang w:eastAsia="en-US"/>
              </w:rPr>
            </w:pPr>
            <w:r>
              <w:rPr>
                <w:rFonts w:eastAsiaTheme="minorHAnsi"/>
                <w:b w:val="0"/>
                <w:sz w:val="24"/>
                <w:szCs w:val="24"/>
              </w:rPr>
              <w:t xml:space="preserve">Докладчик – привлеченный эксперт г-н </w:t>
            </w:r>
            <w:proofErr w:type="spellStart"/>
            <w:r>
              <w:rPr>
                <w:rFonts w:eastAsiaTheme="minorHAnsi"/>
                <w:b w:val="0"/>
                <w:sz w:val="24"/>
                <w:szCs w:val="24"/>
              </w:rPr>
              <w:t>Султангазиев</w:t>
            </w:r>
            <w:proofErr w:type="spellEnd"/>
            <w:r>
              <w:rPr>
                <w:rFonts w:eastAsiaTheme="minorHAnsi"/>
                <w:b w:val="0"/>
                <w:sz w:val="24"/>
                <w:szCs w:val="24"/>
              </w:rPr>
              <w:t xml:space="preserve"> А.</w:t>
            </w:r>
          </w:p>
        </w:tc>
      </w:tr>
      <w:tr w:rsidR="008A5CC8" w:rsidRPr="00EF4F71" w:rsidTr="008A5CC8">
        <w:trPr>
          <w:trHeight w:val="690"/>
        </w:trPr>
        <w:tc>
          <w:tcPr>
            <w:tcW w:w="567" w:type="dxa"/>
            <w:shd w:val="clear" w:color="auto" w:fill="FFFFFF"/>
          </w:tcPr>
          <w:p w:rsidR="008A5CC8" w:rsidRDefault="008A5CC8" w:rsidP="008A5CC8">
            <w:pPr>
              <w:pStyle w:val="1"/>
              <w:numPr>
                <w:ilvl w:val="0"/>
                <w:numId w:val="9"/>
              </w:numPr>
              <w:shd w:val="clear" w:color="auto" w:fill="FFFFFF"/>
              <w:spacing w:before="0" w:beforeAutospacing="0" w:after="132" w:afterAutospacing="0" w:line="264" w:lineRule="atLeast"/>
              <w:ind w:left="176" w:firstLine="0"/>
              <w:jc w:val="both"/>
              <w:rPr>
                <w:rFonts w:ascii="Arial" w:hAnsi="Arial" w:cs="Arial"/>
                <w:b w:val="0"/>
                <w:color w:val="222222"/>
                <w:sz w:val="23"/>
                <w:szCs w:val="23"/>
                <w:shd w:val="clear" w:color="auto" w:fill="FFFFFF"/>
              </w:rPr>
            </w:pPr>
          </w:p>
        </w:tc>
        <w:tc>
          <w:tcPr>
            <w:tcW w:w="7938" w:type="dxa"/>
            <w:shd w:val="clear" w:color="auto" w:fill="FFFFFF"/>
          </w:tcPr>
          <w:p w:rsidR="008A5CC8" w:rsidRDefault="00F229B8" w:rsidP="00F53467">
            <w:pPr>
              <w:pStyle w:val="1"/>
              <w:shd w:val="clear" w:color="auto" w:fill="FFFFFF"/>
              <w:spacing w:before="0" w:beforeAutospacing="0" w:after="132" w:afterAutospacing="0" w:line="264" w:lineRule="atLeast"/>
              <w:jc w:val="both"/>
              <w:rPr>
                <w:rFonts w:eastAsiaTheme="minorHAnsi"/>
                <w:b w:val="0"/>
                <w:bCs w:val="0"/>
                <w:kern w:val="0"/>
                <w:sz w:val="24"/>
                <w:szCs w:val="24"/>
                <w:lang w:eastAsia="en-US"/>
              </w:rPr>
            </w:pPr>
            <w:r w:rsidRPr="00F229B8">
              <w:rPr>
                <w:rFonts w:eastAsiaTheme="minorHAnsi"/>
                <w:b w:val="0"/>
                <w:bCs w:val="0"/>
                <w:kern w:val="0"/>
                <w:sz w:val="24"/>
                <w:szCs w:val="24"/>
                <w:lang w:eastAsia="en-US"/>
              </w:rPr>
              <w:t xml:space="preserve">Представление </w:t>
            </w:r>
            <w:r w:rsidR="00F53467">
              <w:rPr>
                <w:rFonts w:eastAsiaTheme="minorHAnsi"/>
                <w:b w:val="0"/>
                <w:bCs w:val="0"/>
                <w:kern w:val="0"/>
                <w:sz w:val="24"/>
                <w:szCs w:val="24"/>
                <w:lang w:eastAsia="en-US"/>
              </w:rPr>
              <w:t>плана мероприятий по анализу панели показателей «</w:t>
            </w:r>
            <w:proofErr w:type="spellStart"/>
            <w:r w:rsidR="00F53467">
              <w:rPr>
                <w:rFonts w:eastAsiaTheme="minorHAnsi"/>
                <w:b w:val="0"/>
                <w:bCs w:val="0"/>
                <w:kern w:val="0"/>
                <w:sz w:val="24"/>
                <w:szCs w:val="24"/>
                <w:lang w:eastAsia="en-US"/>
              </w:rPr>
              <w:t>дашборд</w:t>
            </w:r>
            <w:proofErr w:type="spellEnd"/>
            <w:r w:rsidR="00F53467">
              <w:rPr>
                <w:rFonts w:eastAsiaTheme="minorHAnsi"/>
                <w:b w:val="0"/>
                <w:bCs w:val="0"/>
                <w:kern w:val="0"/>
                <w:sz w:val="24"/>
                <w:szCs w:val="24"/>
                <w:lang w:eastAsia="en-US"/>
              </w:rPr>
              <w:t xml:space="preserve">» и картированию мероприятий </w:t>
            </w:r>
            <w:r w:rsidR="00CC7E06">
              <w:rPr>
                <w:rFonts w:eastAsiaTheme="minorHAnsi"/>
                <w:b w:val="0"/>
                <w:bCs w:val="0"/>
                <w:kern w:val="0"/>
                <w:sz w:val="24"/>
                <w:szCs w:val="24"/>
                <w:lang w:eastAsia="en-US"/>
              </w:rPr>
              <w:t xml:space="preserve">по </w:t>
            </w:r>
            <w:r w:rsidR="00F53467">
              <w:rPr>
                <w:rFonts w:eastAsiaTheme="minorHAnsi"/>
                <w:b w:val="0"/>
                <w:bCs w:val="0"/>
                <w:kern w:val="0"/>
                <w:sz w:val="24"/>
                <w:szCs w:val="24"/>
                <w:lang w:eastAsia="en-US"/>
              </w:rPr>
              <w:t>ВИЧ</w:t>
            </w:r>
          </w:p>
          <w:p w:rsidR="00F53467" w:rsidRPr="00D23688" w:rsidRDefault="00F53467" w:rsidP="00F53467">
            <w:pPr>
              <w:pStyle w:val="1"/>
              <w:shd w:val="clear" w:color="auto" w:fill="FFFFFF"/>
              <w:spacing w:before="0" w:beforeAutospacing="0" w:after="132" w:afterAutospacing="0" w:line="264" w:lineRule="atLeast"/>
              <w:jc w:val="both"/>
              <w:rPr>
                <w:rFonts w:eastAsiaTheme="minorHAnsi"/>
                <w:b w:val="0"/>
                <w:bCs w:val="0"/>
                <w:kern w:val="0"/>
                <w:sz w:val="24"/>
                <w:szCs w:val="24"/>
                <w:lang w:eastAsia="en-US"/>
              </w:rPr>
            </w:pPr>
            <w:r>
              <w:rPr>
                <w:rFonts w:eastAsiaTheme="minorHAnsi"/>
                <w:b w:val="0"/>
                <w:bCs w:val="0"/>
                <w:kern w:val="0"/>
                <w:sz w:val="24"/>
                <w:szCs w:val="24"/>
                <w:lang w:eastAsia="en-US"/>
              </w:rPr>
              <w:t xml:space="preserve">Докладчик – привлеченный эксперт г-н </w:t>
            </w:r>
            <w:proofErr w:type="spellStart"/>
            <w:r>
              <w:rPr>
                <w:rFonts w:eastAsiaTheme="minorHAnsi"/>
                <w:b w:val="0"/>
                <w:bCs w:val="0"/>
                <w:kern w:val="0"/>
                <w:sz w:val="24"/>
                <w:szCs w:val="24"/>
                <w:lang w:eastAsia="en-US"/>
              </w:rPr>
              <w:t>Бекболотов</w:t>
            </w:r>
            <w:proofErr w:type="spellEnd"/>
            <w:r>
              <w:rPr>
                <w:rFonts w:eastAsiaTheme="minorHAnsi"/>
                <w:b w:val="0"/>
                <w:bCs w:val="0"/>
                <w:kern w:val="0"/>
                <w:sz w:val="24"/>
                <w:szCs w:val="24"/>
                <w:lang w:eastAsia="en-US"/>
              </w:rPr>
              <w:t xml:space="preserve"> А.</w:t>
            </w:r>
          </w:p>
        </w:tc>
      </w:tr>
      <w:tr w:rsidR="0087631C" w:rsidTr="008A5CC8">
        <w:trPr>
          <w:trHeight w:val="450"/>
        </w:trPr>
        <w:tc>
          <w:tcPr>
            <w:tcW w:w="567" w:type="dxa"/>
            <w:shd w:val="clear" w:color="auto" w:fill="FFFFFF"/>
          </w:tcPr>
          <w:p w:rsidR="0087631C" w:rsidRPr="008A5CC8" w:rsidRDefault="0087631C" w:rsidP="0087631C">
            <w:pPr>
              <w:pStyle w:val="a3"/>
              <w:numPr>
                <w:ilvl w:val="0"/>
                <w:numId w:val="9"/>
              </w:numPr>
              <w:tabs>
                <w:tab w:val="left" w:pos="9355"/>
              </w:tabs>
              <w:spacing w:after="0" w:line="240" w:lineRule="auto"/>
              <w:ind w:left="176" w:firstLine="0"/>
              <w:jc w:val="both"/>
              <w:rPr>
                <w:rFonts w:ascii="Arial" w:hAnsi="Arial" w:cs="Arial"/>
                <w:color w:val="222222"/>
                <w:sz w:val="23"/>
                <w:szCs w:val="23"/>
                <w:shd w:val="clear" w:color="auto" w:fill="FFFFFF"/>
              </w:rPr>
            </w:pPr>
          </w:p>
        </w:tc>
        <w:tc>
          <w:tcPr>
            <w:tcW w:w="7938" w:type="dxa"/>
            <w:shd w:val="clear" w:color="auto" w:fill="FFFFFF"/>
          </w:tcPr>
          <w:p w:rsidR="00F229B8" w:rsidRPr="00D23688" w:rsidRDefault="00F53467" w:rsidP="00F229B8">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Обсуждение вопроса выполнения </w:t>
            </w:r>
            <w:proofErr w:type="spellStart"/>
            <w:r>
              <w:rPr>
                <w:rFonts w:ascii="Times New Roman" w:hAnsi="Times New Roman" w:cs="Times New Roman"/>
                <w:sz w:val="24"/>
                <w:szCs w:val="24"/>
              </w:rPr>
              <w:t>Суб</w:t>
            </w:r>
            <w:proofErr w:type="spellEnd"/>
            <w:r>
              <w:rPr>
                <w:rFonts w:ascii="Times New Roman" w:hAnsi="Times New Roman" w:cs="Times New Roman"/>
                <w:sz w:val="24"/>
                <w:szCs w:val="24"/>
              </w:rPr>
              <w:t xml:space="preserve">-получателями (НЦФ, РЦ </w:t>
            </w:r>
            <w:r w:rsidR="00CC7E06">
              <w:rPr>
                <w:rFonts w:ascii="Times New Roman" w:hAnsi="Times New Roman" w:cs="Times New Roman"/>
                <w:sz w:val="24"/>
                <w:szCs w:val="24"/>
              </w:rPr>
              <w:t>«</w:t>
            </w:r>
            <w:r>
              <w:rPr>
                <w:rFonts w:ascii="Times New Roman" w:hAnsi="Times New Roman" w:cs="Times New Roman"/>
                <w:sz w:val="24"/>
                <w:szCs w:val="24"/>
              </w:rPr>
              <w:t>СПИД</w:t>
            </w:r>
            <w:r w:rsidR="00CC7E06">
              <w:rPr>
                <w:rFonts w:ascii="Times New Roman" w:hAnsi="Times New Roman" w:cs="Times New Roman"/>
                <w:sz w:val="24"/>
                <w:szCs w:val="24"/>
              </w:rPr>
              <w:t>»</w:t>
            </w:r>
            <w:r>
              <w:rPr>
                <w:rFonts w:ascii="Times New Roman" w:hAnsi="Times New Roman" w:cs="Times New Roman"/>
                <w:sz w:val="24"/>
                <w:szCs w:val="24"/>
              </w:rPr>
              <w:t>, ГУГ ПРООН) рекомендаций экспертов по результатам сайт-визитов по ВИЧ и ТБ в первом полугодии 2017г.</w:t>
            </w:r>
          </w:p>
          <w:p w:rsidR="0087631C" w:rsidRPr="00D23688" w:rsidRDefault="0087631C" w:rsidP="0087631C">
            <w:pPr>
              <w:tabs>
                <w:tab w:val="left" w:pos="9355"/>
              </w:tabs>
              <w:spacing w:after="0" w:line="240" w:lineRule="auto"/>
              <w:jc w:val="both"/>
              <w:rPr>
                <w:rFonts w:ascii="Times New Roman" w:hAnsi="Times New Roman" w:cs="Times New Roman"/>
                <w:sz w:val="24"/>
                <w:szCs w:val="24"/>
              </w:rPr>
            </w:pPr>
          </w:p>
        </w:tc>
      </w:tr>
    </w:tbl>
    <w:p w:rsidR="00F229B8" w:rsidRDefault="00F229B8" w:rsidP="000C12B0">
      <w:pPr>
        <w:spacing w:after="0" w:line="360" w:lineRule="auto"/>
        <w:ind w:firstLine="360"/>
        <w:jc w:val="both"/>
        <w:rPr>
          <w:rFonts w:ascii="Times New Roman" w:hAnsi="Times New Roman" w:cs="Times New Roman"/>
          <w:sz w:val="24"/>
          <w:szCs w:val="24"/>
        </w:rPr>
      </w:pPr>
    </w:p>
    <w:p w:rsidR="009E496D" w:rsidRPr="009E496D" w:rsidRDefault="009E496D" w:rsidP="000C12B0">
      <w:pPr>
        <w:spacing w:after="0" w:line="360" w:lineRule="auto"/>
        <w:ind w:firstLine="360"/>
        <w:jc w:val="both"/>
        <w:rPr>
          <w:rFonts w:ascii="Times New Roman" w:hAnsi="Times New Roman" w:cs="Times New Roman"/>
          <w:sz w:val="24"/>
          <w:szCs w:val="24"/>
        </w:rPr>
      </w:pPr>
      <w:r w:rsidRPr="009E496D">
        <w:rPr>
          <w:rFonts w:ascii="Times New Roman" w:hAnsi="Times New Roman" w:cs="Times New Roman"/>
          <w:sz w:val="24"/>
          <w:szCs w:val="24"/>
        </w:rPr>
        <w:t>На заседании присутствовал</w:t>
      </w:r>
      <w:r w:rsidR="00F229B8">
        <w:rPr>
          <w:rFonts w:ascii="Times New Roman" w:hAnsi="Times New Roman" w:cs="Times New Roman"/>
          <w:sz w:val="24"/>
          <w:szCs w:val="24"/>
        </w:rPr>
        <w:t>о</w:t>
      </w:r>
      <w:r w:rsidRPr="009E496D">
        <w:rPr>
          <w:rFonts w:ascii="Times New Roman" w:hAnsi="Times New Roman" w:cs="Times New Roman"/>
          <w:sz w:val="24"/>
          <w:szCs w:val="24"/>
        </w:rPr>
        <w:t xml:space="preserve"> </w:t>
      </w:r>
      <w:r w:rsidR="00F53467">
        <w:rPr>
          <w:rFonts w:ascii="Times New Roman" w:hAnsi="Times New Roman" w:cs="Times New Roman"/>
          <w:sz w:val="24"/>
          <w:szCs w:val="24"/>
        </w:rPr>
        <w:t>3</w:t>
      </w:r>
      <w:r w:rsidRPr="009E496D">
        <w:rPr>
          <w:rFonts w:ascii="Times New Roman" w:hAnsi="Times New Roman" w:cs="Times New Roman"/>
          <w:sz w:val="24"/>
          <w:szCs w:val="24"/>
        </w:rPr>
        <w:t xml:space="preserve"> </w:t>
      </w:r>
      <w:r w:rsidR="008A5CC8">
        <w:rPr>
          <w:rFonts w:ascii="Times New Roman" w:hAnsi="Times New Roman" w:cs="Times New Roman"/>
          <w:sz w:val="24"/>
          <w:szCs w:val="24"/>
        </w:rPr>
        <w:t>член</w:t>
      </w:r>
      <w:r w:rsidR="00F53467">
        <w:rPr>
          <w:rFonts w:ascii="Times New Roman" w:hAnsi="Times New Roman" w:cs="Times New Roman"/>
          <w:sz w:val="24"/>
          <w:szCs w:val="24"/>
        </w:rPr>
        <w:t>а</w:t>
      </w:r>
      <w:r w:rsidR="008A5CC8">
        <w:rPr>
          <w:rFonts w:ascii="Times New Roman" w:hAnsi="Times New Roman" w:cs="Times New Roman"/>
          <w:sz w:val="24"/>
          <w:szCs w:val="24"/>
        </w:rPr>
        <w:t xml:space="preserve"> </w:t>
      </w:r>
      <w:r w:rsidR="00523295">
        <w:rPr>
          <w:rFonts w:ascii="Times New Roman" w:hAnsi="Times New Roman" w:cs="Times New Roman"/>
          <w:sz w:val="24"/>
          <w:szCs w:val="24"/>
        </w:rPr>
        <w:t>Сектора</w:t>
      </w:r>
      <w:r w:rsidR="008A5CC8">
        <w:rPr>
          <w:rFonts w:ascii="Times New Roman" w:hAnsi="Times New Roman" w:cs="Times New Roman"/>
          <w:sz w:val="24"/>
          <w:szCs w:val="24"/>
        </w:rPr>
        <w:t xml:space="preserve"> по надзору</w:t>
      </w:r>
      <w:r w:rsidRPr="009E496D">
        <w:rPr>
          <w:rFonts w:ascii="Times New Roman" w:hAnsi="Times New Roman" w:cs="Times New Roman"/>
          <w:sz w:val="24"/>
          <w:szCs w:val="24"/>
        </w:rPr>
        <w:t xml:space="preserve"> из </w:t>
      </w:r>
      <w:r w:rsidR="00F53467">
        <w:rPr>
          <w:rFonts w:ascii="Times New Roman" w:hAnsi="Times New Roman" w:cs="Times New Roman"/>
          <w:sz w:val="24"/>
          <w:szCs w:val="24"/>
        </w:rPr>
        <w:t>11</w:t>
      </w:r>
      <w:r w:rsidR="00092BA2">
        <w:rPr>
          <w:rFonts w:ascii="Times New Roman" w:hAnsi="Times New Roman" w:cs="Times New Roman"/>
          <w:sz w:val="24"/>
          <w:szCs w:val="24"/>
        </w:rPr>
        <w:t xml:space="preserve"> и </w:t>
      </w:r>
      <w:r w:rsidR="00F53467">
        <w:rPr>
          <w:rFonts w:ascii="Times New Roman" w:hAnsi="Times New Roman" w:cs="Times New Roman"/>
          <w:sz w:val="24"/>
          <w:szCs w:val="24"/>
        </w:rPr>
        <w:t>4</w:t>
      </w:r>
      <w:r w:rsidR="00092BA2">
        <w:rPr>
          <w:rFonts w:ascii="Times New Roman" w:hAnsi="Times New Roman" w:cs="Times New Roman"/>
          <w:sz w:val="24"/>
          <w:szCs w:val="24"/>
        </w:rPr>
        <w:t xml:space="preserve"> альтернат</w:t>
      </w:r>
      <w:r w:rsidR="00F53467">
        <w:rPr>
          <w:rFonts w:ascii="Times New Roman" w:hAnsi="Times New Roman" w:cs="Times New Roman"/>
          <w:sz w:val="24"/>
          <w:szCs w:val="24"/>
        </w:rPr>
        <w:t>а</w:t>
      </w:r>
      <w:r w:rsidR="00092BA2">
        <w:rPr>
          <w:rFonts w:ascii="Times New Roman" w:hAnsi="Times New Roman" w:cs="Times New Roman"/>
          <w:sz w:val="24"/>
          <w:szCs w:val="24"/>
        </w:rPr>
        <w:t xml:space="preserve"> с правом голоса</w:t>
      </w:r>
      <w:r w:rsidRPr="009E496D">
        <w:rPr>
          <w:rFonts w:ascii="Times New Roman" w:hAnsi="Times New Roman" w:cs="Times New Roman"/>
          <w:sz w:val="24"/>
          <w:szCs w:val="24"/>
        </w:rPr>
        <w:t xml:space="preserve">, что подразумевает наличие кворума для последующего голосования. </w:t>
      </w:r>
      <w:r w:rsidR="008A5CC8">
        <w:rPr>
          <w:rFonts w:ascii="Times New Roman" w:hAnsi="Times New Roman" w:cs="Times New Roman"/>
          <w:sz w:val="24"/>
          <w:szCs w:val="24"/>
        </w:rPr>
        <w:t>Также приглашенны</w:t>
      </w:r>
      <w:r w:rsidR="00092BA2">
        <w:rPr>
          <w:rFonts w:ascii="Times New Roman" w:hAnsi="Times New Roman" w:cs="Times New Roman"/>
          <w:sz w:val="24"/>
          <w:szCs w:val="24"/>
        </w:rPr>
        <w:t>й</w:t>
      </w:r>
      <w:r w:rsidR="008A5CC8">
        <w:rPr>
          <w:rFonts w:ascii="Times New Roman" w:hAnsi="Times New Roman" w:cs="Times New Roman"/>
          <w:sz w:val="24"/>
          <w:szCs w:val="24"/>
        </w:rPr>
        <w:t xml:space="preserve"> эксперт </w:t>
      </w:r>
      <w:r w:rsidR="00523295">
        <w:rPr>
          <w:rFonts w:ascii="Times New Roman" w:hAnsi="Times New Roman" w:cs="Times New Roman"/>
          <w:sz w:val="24"/>
          <w:szCs w:val="24"/>
        </w:rPr>
        <w:t>Сектора</w:t>
      </w:r>
      <w:r w:rsidR="008A5CC8">
        <w:rPr>
          <w:rFonts w:ascii="Times New Roman" w:hAnsi="Times New Roman" w:cs="Times New Roman"/>
          <w:sz w:val="24"/>
          <w:szCs w:val="24"/>
        </w:rPr>
        <w:t xml:space="preserve"> по надзору </w:t>
      </w:r>
      <w:proofErr w:type="spellStart"/>
      <w:r w:rsidR="00092BA2">
        <w:rPr>
          <w:rFonts w:ascii="Times New Roman" w:hAnsi="Times New Roman" w:cs="Times New Roman"/>
          <w:sz w:val="24"/>
          <w:szCs w:val="24"/>
        </w:rPr>
        <w:t>Султангазиев</w:t>
      </w:r>
      <w:proofErr w:type="spellEnd"/>
      <w:r w:rsidR="00092BA2">
        <w:rPr>
          <w:rFonts w:ascii="Times New Roman" w:hAnsi="Times New Roman" w:cs="Times New Roman"/>
          <w:sz w:val="24"/>
          <w:szCs w:val="24"/>
        </w:rPr>
        <w:t xml:space="preserve"> А.</w:t>
      </w:r>
    </w:p>
    <w:p w:rsidR="003F6469" w:rsidRDefault="00F53467" w:rsidP="0095601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00092BA2">
        <w:rPr>
          <w:rFonts w:ascii="Times New Roman" w:hAnsi="Times New Roman" w:cs="Times New Roman"/>
          <w:sz w:val="24"/>
          <w:szCs w:val="24"/>
        </w:rPr>
        <w:t>Координатор</w:t>
      </w:r>
      <w:r>
        <w:rPr>
          <w:rFonts w:ascii="Times New Roman" w:hAnsi="Times New Roman" w:cs="Times New Roman"/>
          <w:sz w:val="24"/>
          <w:szCs w:val="24"/>
        </w:rPr>
        <w:t>а</w:t>
      </w:r>
      <w:r w:rsidR="00092BA2">
        <w:rPr>
          <w:rFonts w:ascii="Times New Roman" w:hAnsi="Times New Roman" w:cs="Times New Roman"/>
          <w:sz w:val="24"/>
          <w:szCs w:val="24"/>
        </w:rPr>
        <w:t xml:space="preserve"> </w:t>
      </w:r>
      <w:r>
        <w:rPr>
          <w:rFonts w:ascii="Times New Roman" w:hAnsi="Times New Roman" w:cs="Times New Roman"/>
          <w:sz w:val="24"/>
          <w:szCs w:val="24"/>
        </w:rPr>
        <w:t>С</w:t>
      </w:r>
      <w:r w:rsidR="00092BA2">
        <w:rPr>
          <w:rFonts w:ascii="Times New Roman" w:hAnsi="Times New Roman" w:cs="Times New Roman"/>
          <w:sz w:val="24"/>
          <w:szCs w:val="24"/>
        </w:rPr>
        <w:t xml:space="preserve">ектора по надзору г-жа </w:t>
      </w:r>
      <w:proofErr w:type="spellStart"/>
      <w:r>
        <w:rPr>
          <w:rFonts w:ascii="Times New Roman" w:hAnsi="Times New Roman" w:cs="Times New Roman"/>
          <w:sz w:val="24"/>
          <w:szCs w:val="24"/>
        </w:rPr>
        <w:t>Майтиева</w:t>
      </w:r>
      <w:proofErr w:type="spellEnd"/>
      <w:r>
        <w:rPr>
          <w:rFonts w:ascii="Times New Roman" w:hAnsi="Times New Roman" w:cs="Times New Roman"/>
          <w:sz w:val="24"/>
          <w:szCs w:val="24"/>
        </w:rPr>
        <w:t xml:space="preserve"> В.С.</w:t>
      </w:r>
      <w:r w:rsidR="00092BA2">
        <w:rPr>
          <w:rFonts w:ascii="Times New Roman" w:hAnsi="Times New Roman" w:cs="Times New Roman"/>
          <w:sz w:val="24"/>
          <w:szCs w:val="24"/>
        </w:rPr>
        <w:t xml:space="preserve"> </w:t>
      </w:r>
      <w:r w:rsidR="00953722" w:rsidRPr="00824097">
        <w:rPr>
          <w:rFonts w:ascii="Times New Roman" w:hAnsi="Times New Roman" w:cs="Times New Roman"/>
          <w:sz w:val="24"/>
          <w:szCs w:val="24"/>
        </w:rPr>
        <w:t>поприветствовал</w:t>
      </w:r>
      <w:r w:rsidR="008A5CC8">
        <w:rPr>
          <w:rFonts w:ascii="Times New Roman" w:hAnsi="Times New Roman" w:cs="Times New Roman"/>
          <w:sz w:val="24"/>
          <w:szCs w:val="24"/>
        </w:rPr>
        <w:t>а</w:t>
      </w:r>
      <w:r w:rsidR="00953722" w:rsidRPr="00824097">
        <w:rPr>
          <w:rFonts w:ascii="Times New Roman" w:hAnsi="Times New Roman" w:cs="Times New Roman"/>
          <w:sz w:val="24"/>
          <w:szCs w:val="24"/>
        </w:rPr>
        <w:t xml:space="preserve"> присутствующих участников заседания </w:t>
      </w:r>
      <w:r w:rsidR="00D23688">
        <w:rPr>
          <w:rFonts w:ascii="Times New Roman" w:hAnsi="Times New Roman" w:cs="Times New Roman"/>
          <w:sz w:val="24"/>
          <w:szCs w:val="24"/>
        </w:rPr>
        <w:t>Сектора</w:t>
      </w:r>
      <w:r w:rsidR="00953722" w:rsidRPr="00824097">
        <w:rPr>
          <w:rFonts w:ascii="Times New Roman" w:hAnsi="Times New Roman" w:cs="Times New Roman"/>
          <w:sz w:val="24"/>
          <w:szCs w:val="24"/>
        </w:rPr>
        <w:t xml:space="preserve"> по </w:t>
      </w:r>
      <w:r w:rsidR="00953722">
        <w:rPr>
          <w:rFonts w:ascii="Times New Roman" w:hAnsi="Times New Roman" w:cs="Times New Roman"/>
          <w:sz w:val="24"/>
          <w:szCs w:val="24"/>
        </w:rPr>
        <w:t xml:space="preserve">надзору (далее </w:t>
      </w:r>
      <w:r w:rsidR="00D23688">
        <w:rPr>
          <w:rFonts w:ascii="Times New Roman" w:hAnsi="Times New Roman" w:cs="Times New Roman"/>
          <w:sz w:val="24"/>
          <w:szCs w:val="24"/>
        </w:rPr>
        <w:t>Сектор</w:t>
      </w:r>
      <w:r w:rsidR="00953722">
        <w:rPr>
          <w:rFonts w:ascii="Times New Roman" w:hAnsi="Times New Roman" w:cs="Times New Roman"/>
          <w:sz w:val="24"/>
          <w:szCs w:val="24"/>
        </w:rPr>
        <w:t>)</w:t>
      </w:r>
      <w:r w:rsidR="008A5CC8">
        <w:rPr>
          <w:rFonts w:ascii="Times New Roman" w:hAnsi="Times New Roman" w:cs="Times New Roman"/>
          <w:sz w:val="24"/>
          <w:szCs w:val="24"/>
        </w:rPr>
        <w:t xml:space="preserve"> и </w:t>
      </w:r>
      <w:r w:rsidR="00953722" w:rsidRPr="00824097">
        <w:rPr>
          <w:rFonts w:ascii="Times New Roman" w:hAnsi="Times New Roman" w:cs="Times New Roman"/>
          <w:sz w:val="24"/>
          <w:szCs w:val="24"/>
        </w:rPr>
        <w:t>предложил</w:t>
      </w:r>
      <w:r w:rsidR="008A5CC8">
        <w:rPr>
          <w:rFonts w:ascii="Times New Roman" w:hAnsi="Times New Roman" w:cs="Times New Roman"/>
          <w:sz w:val="24"/>
          <w:szCs w:val="24"/>
        </w:rPr>
        <w:t>а</w:t>
      </w:r>
      <w:r w:rsidR="00953722" w:rsidRPr="00824097">
        <w:rPr>
          <w:rFonts w:ascii="Times New Roman" w:hAnsi="Times New Roman" w:cs="Times New Roman"/>
          <w:sz w:val="24"/>
          <w:szCs w:val="24"/>
        </w:rPr>
        <w:t xml:space="preserve"> приступить к рассмотрению вопросов согласно П</w:t>
      </w:r>
      <w:r w:rsidR="00956011">
        <w:rPr>
          <w:rFonts w:ascii="Times New Roman" w:hAnsi="Times New Roman" w:cs="Times New Roman"/>
          <w:sz w:val="24"/>
          <w:szCs w:val="24"/>
        </w:rPr>
        <w:t>овестке</w:t>
      </w:r>
      <w:r w:rsidR="00953722" w:rsidRPr="00824097">
        <w:rPr>
          <w:rFonts w:ascii="Times New Roman" w:hAnsi="Times New Roman" w:cs="Times New Roman"/>
          <w:sz w:val="24"/>
          <w:szCs w:val="24"/>
        </w:rPr>
        <w:t xml:space="preserve"> заседания</w:t>
      </w:r>
      <w:r w:rsidR="00956011">
        <w:rPr>
          <w:rFonts w:ascii="Times New Roman" w:hAnsi="Times New Roman" w:cs="Times New Roman"/>
          <w:sz w:val="24"/>
          <w:szCs w:val="24"/>
        </w:rPr>
        <w:t>, которую единогласно утвердили</w:t>
      </w:r>
      <w:r w:rsidR="00953722" w:rsidRPr="00824097">
        <w:rPr>
          <w:rFonts w:ascii="Times New Roman" w:hAnsi="Times New Roman" w:cs="Times New Roman"/>
          <w:sz w:val="24"/>
          <w:szCs w:val="24"/>
        </w:rPr>
        <w:t xml:space="preserve"> </w:t>
      </w:r>
      <w:r w:rsidR="00956011">
        <w:rPr>
          <w:rFonts w:ascii="Times New Roman" w:hAnsi="Times New Roman" w:cs="Times New Roman"/>
          <w:sz w:val="24"/>
          <w:szCs w:val="24"/>
        </w:rPr>
        <w:t>ч</w:t>
      </w:r>
      <w:r w:rsidR="003F6469">
        <w:rPr>
          <w:rFonts w:ascii="Times New Roman" w:hAnsi="Times New Roman" w:cs="Times New Roman"/>
          <w:sz w:val="24"/>
          <w:szCs w:val="24"/>
        </w:rPr>
        <w:t xml:space="preserve">лены </w:t>
      </w:r>
      <w:r w:rsidR="00523295">
        <w:rPr>
          <w:rFonts w:ascii="Times New Roman" w:hAnsi="Times New Roman" w:cs="Times New Roman"/>
          <w:sz w:val="24"/>
          <w:szCs w:val="24"/>
        </w:rPr>
        <w:t>Сектора</w:t>
      </w:r>
      <w:r w:rsidR="00956011">
        <w:rPr>
          <w:rFonts w:ascii="Times New Roman" w:hAnsi="Times New Roman" w:cs="Times New Roman"/>
          <w:sz w:val="24"/>
          <w:szCs w:val="24"/>
        </w:rPr>
        <w:t>.</w:t>
      </w:r>
      <w:r w:rsidR="003F6469">
        <w:rPr>
          <w:rFonts w:ascii="Times New Roman" w:hAnsi="Times New Roman" w:cs="Times New Roman"/>
          <w:sz w:val="24"/>
          <w:szCs w:val="24"/>
        </w:rPr>
        <w:t xml:space="preserve"> </w:t>
      </w:r>
    </w:p>
    <w:p w:rsidR="004E557A" w:rsidRPr="002C7CBB" w:rsidRDefault="004E557A" w:rsidP="004E557A">
      <w:pPr>
        <w:pStyle w:val="a3"/>
        <w:numPr>
          <w:ilvl w:val="0"/>
          <w:numId w:val="15"/>
        </w:numPr>
        <w:spacing w:line="360" w:lineRule="auto"/>
        <w:jc w:val="both"/>
        <w:rPr>
          <w:rFonts w:ascii="Times New Roman" w:hAnsi="Times New Roman" w:cs="Times New Roman"/>
          <w:b/>
          <w:sz w:val="24"/>
          <w:szCs w:val="24"/>
        </w:rPr>
      </w:pPr>
      <w:r w:rsidRPr="002C7CBB">
        <w:rPr>
          <w:rFonts w:ascii="Times New Roman" w:hAnsi="Times New Roman" w:cs="Times New Roman"/>
          <w:b/>
          <w:sz w:val="24"/>
          <w:szCs w:val="24"/>
        </w:rPr>
        <w:t>Представление инструкции по работе с панелью показателей «</w:t>
      </w:r>
      <w:proofErr w:type="spellStart"/>
      <w:r w:rsidRPr="002C7CBB">
        <w:rPr>
          <w:rFonts w:ascii="Times New Roman" w:hAnsi="Times New Roman" w:cs="Times New Roman"/>
          <w:b/>
          <w:sz w:val="24"/>
          <w:szCs w:val="24"/>
        </w:rPr>
        <w:t>дашборд</w:t>
      </w:r>
      <w:proofErr w:type="spellEnd"/>
      <w:r w:rsidRPr="002C7CBB">
        <w:rPr>
          <w:rFonts w:ascii="Times New Roman" w:hAnsi="Times New Roman" w:cs="Times New Roman"/>
          <w:b/>
          <w:sz w:val="24"/>
          <w:szCs w:val="24"/>
        </w:rPr>
        <w:t>»</w:t>
      </w:r>
    </w:p>
    <w:p w:rsidR="000133FF" w:rsidRDefault="00F53467" w:rsidP="000133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Э</w:t>
      </w:r>
      <w:r w:rsidR="008F344D">
        <w:rPr>
          <w:rFonts w:ascii="Times New Roman" w:hAnsi="Times New Roman" w:cs="Times New Roman"/>
          <w:sz w:val="24"/>
          <w:szCs w:val="24"/>
        </w:rPr>
        <w:t xml:space="preserve">ксперт </w:t>
      </w:r>
      <w:proofErr w:type="spellStart"/>
      <w:r w:rsidR="008F344D">
        <w:rPr>
          <w:rFonts w:ascii="Times New Roman" w:hAnsi="Times New Roman" w:cs="Times New Roman"/>
          <w:sz w:val="24"/>
          <w:szCs w:val="24"/>
        </w:rPr>
        <w:t>Султангазиев</w:t>
      </w:r>
      <w:proofErr w:type="spellEnd"/>
      <w:r w:rsidR="008F344D">
        <w:rPr>
          <w:rFonts w:ascii="Times New Roman" w:hAnsi="Times New Roman" w:cs="Times New Roman"/>
          <w:sz w:val="24"/>
          <w:szCs w:val="24"/>
        </w:rPr>
        <w:t xml:space="preserve"> А. </w:t>
      </w:r>
      <w:r w:rsidR="00551591">
        <w:rPr>
          <w:rFonts w:ascii="Times New Roman" w:hAnsi="Times New Roman" w:cs="Times New Roman"/>
          <w:sz w:val="24"/>
          <w:szCs w:val="24"/>
        </w:rPr>
        <w:t>вначале коротко остановился на самом понятии панели показателей «</w:t>
      </w:r>
      <w:proofErr w:type="spellStart"/>
      <w:r w:rsidR="00551591">
        <w:rPr>
          <w:rFonts w:ascii="Times New Roman" w:hAnsi="Times New Roman" w:cs="Times New Roman"/>
          <w:sz w:val="24"/>
          <w:szCs w:val="24"/>
        </w:rPr>
        <w:t>дашборд</w:t>
      </w:r>
      <w:proofErr w:type="spellEnd"/>
      <w:r w:rsidR="00551591">
        <w:rPr>
          <w:rFonts w:ascii="Times New Roman" w:hAnsi="Times New Roman" w:cs="Times New Roman"/>
          <w:sz w:val="24"/>
          <w:szCs w:val="24"/>
        </w:rPr>
        <w:t xml:space="preserve">» и пояснил, что с ее помощью можно </w:t>
      </w:r>
      <w:r w:rsidR="00CB1462">
        <w:rPr>
          <w:rFonts w:ascii="Times New Roman" w:hAnsi="Times New Roman" w:cs="Times New Roman"/>
          <w:sz w:val="24"/>
          <w:szCs w:val="24"/>
        </w:rPr>
        <w:t xml:space="preserve">схематично и в графиках </w:t>
      </w:r>
      <w:r w:rsidR="00551591">
        <w:rPr>
          <w:rFonts w:ascii="Times New Roman" w:hAnsi="Times New Roman" w:cs="Times New Roman"/>
          <w:sz w:val="24"/>
          <w:szCs w:val="24"/>
        </w:rPr>
        <w:t>осуществлять мониторинг реализации гранта ГФ. Прежде чем приступить к рассмотрению самой инструкции, эксперт представил таблицы</w:t>
      </w:r>
      <w:r w:rsidR="00551591" w:rsidRPr="00CB1462">
        <w:rPr>
          <w:rFonts w:ascii="Times New Roman" w:hAnsi="Times New Roman" w:cs="Times New Roman"/>
          <w:sz w:val="24"/>
          <w:szCs w:val="24"/>
        </w:rPr>
        <w:t xml:space="preserve">, в которых имеются </w:t>
      </w:r>
      <w:r w:rsidR="00CB1462">
        <w:rPr>
          <w:rFonts w:ascii="Times New Roman" w:hAnsi="Times New Roman" w:cs="Times New Roman"/>
          <w:sz w:val="24"/>
          <w:szCs w:val="24"/>
        </w:rPr>
        <w:t xml:space="preserve">вкладки с </w:t>
      </w:r>
      <w:r w:rsidR="00551591" w:rsidRPr="00CB1462">
        <w:rPr>
          <w:rFonts w:ascii="Times New Roman" w:hAnsi="Times New Roman" w:cs="Times New Roman"/>
          <w:sz w:val="24"/>
          <w:szCs w:val="24"/>
        </w:rPr>
        <w:t>расчет</w:t>
      </w:r>
      <w:r w:rsidR="00CB1462">
        <w:rPr>
          <w:rFonts w:ascii="Times New Roman" w:hAnsi="Times New Roman" w:cs="Times New Roman"/>
          <w:sz w:val="24"/>
          <w:szCs w:val="24"/>
        </w:rPr>
        <w:t>ами</w:t>
      </w:r>
      <w:r w:rsidR="00551591" w:rsidRPr="00CB1462">
        <w:rPr>
          <w:rFonts w:ascii="Times New Roman" w:hAnsi="Times New Roman" w:cs="Times New Roman"/>
          <w:sz w:val="24"/>
          <w:szCs w:val="24"/>
        </w:rPr>
        <w:t xml:space="preserve"> и формул</w:t>
      </w:r>
      <w:r w:rsidR="00CB1462">
        <w:rPr>
          <w:rFonts w:ascii="Times New Roman" w:hAnsi="Times New Roman" w:cs="Times New Roman"/>
          <w:sz w:val="24"/>
          <w:szCs w:val="24"/>
        </w:rPr>
        <w:t>ами</w:t>
      </w:r>
      <w:r w:rsidR="00551591" w:rsidRPr="00CB1462">
        <w:rPr>
          <w:rFonts w:ascii="Times New Roman" w:hAnsi="Times New Roman" w:cs="Times New Roman"/>
          <w:sz w:val="24"/>
          <w:szCs w:val="24"/>
        </w:rPr>
        <w:t xml:space="preserve">, </w:t>
      </w:r>
      <w:r w:rsidR="00551591">
        <w:rPr>
          <w:rFonts w:ascii="Times New Roman" w:hAnsi="Times New Roman" w:cs="Times New Roman"/>
          <w:sz w:val="24"/>
          <w:szCs w:val="24"/>
        </w:rPr>
        <w:t>которые заполняет ОП</w:t>
      </w:r>
      <w:r w:rsidR="0016125B">
        <w:rPr>
          <w:rFonts w:ascii="Times New Roman" w:hAnsi="Times New Roman" w:cs="Times New Roman"/>
          <w:sz w:val="24"/>
          <w:szCs w:val="24"/>
        </w:rPr>
        <w:t xml:space="preserve">. Эксперт отметил, что проверку правильности заполнения </w:t>
      </w:r>
      <w:r w:rsidR="000E33BA">
        <w:rPr>
          <w:rFonts w:ascii="Times New Roman" w:hAnsi="Times New Roman" w:cs="Times New Roman"/>
          <w:sz w:val="24"/>
          <w:szCs w:val="24"/>
        </w:rPr>
        <w:t>вкладки «Сведения</w:t>
      </w:r>
      <w:r w:rsidR="0016125B">
        <w:rPr>
          <w:rFonts w:ascii="Times New Roman" w:hAnsi="Times New Roman" w:cs="Times New Roman"/>
          <w:sz w:val="24"/>
          <w:szCs w:val="24"/>
        </w:rPr>
        <w:t xml:space="preserve"> о гранте</w:t>
      </w:r>
      <w:r w:rsidR="000E33BA">
        <w:rPr>
          <w:rFonts w:ascii="Times New Roman" w:hAnsi="Times New Roman" w:cs="Times New Roman"/>
          <w:sz w:val="24"/>
          <w:szCs w:val="24"/>
        </w:rPr>
        <w:t>»</w:t>
      </w:r>
      <w:r w:rsidR="0016125B">
        <w:rPr>
          <w:rFonts w:ascii="Times New Roman" w:hAnsi="Times New Roman" w:cs="Times New Roman"/>
          <w:sz w:val="24"/>
          <w:szCs w:val="24"/>
        </w:rPr>
        <w:t xml:space="preserve"> </w:t>
      </w:r>
      <w:r w:rsidR="00C23A50">
        <w:rPr>
          <w:rFonts w:ascii="Times New Roman" w:hAnsi="Times New Roman" w:cs="Times New Roman"/>
          <w:sz w:val="24"/>
          <w:szCs w:val="24"/>
        </w:rPr>
        <w:t>должен осуществлять</w:t>
      </w:r>
      <w:r w:rsidR="0016125B">
        <w:rPr>
          <w:rFonts w:ascii="Times New Roman" w:hAnsi="Times New Roman" w:cs="Times New Roman"/>
          <w:sz w:val="24"/>
          <w:szCs w:val="24"/>
        </w:rPr>
        <w:t xml:space="preserve"> Секретариат Комитета по борьбе с ВИЧ/СПИДом, ТБ и малярией. По словам эксперта, в инструкции имеются наглядные </w:t>
      </w:r>
      <w:r w:rsidR="00C23A50">
        <w:rPr>
          <w:rFonts w:ascii="Times New Roman" w:hAnsi="Times New Roman" w:cs="Times New Roman"/>
          <w:sz w:val="24"/>
          <w:szCs w:val="24"/>
        </w:rPr>
        <w:t>графики, которые позволят правильно сформулировать</w:t>
      </w:r>
      <w:r w:rsidR="0016125B">
        <w:rPr>
          <w:rFonts w:ascii="Times New Roman" w:hAnsi="Times New Roman" w:cs="Times New Roman"/>
          <w:sz w:val="24"/>
          <w:szCs w:val="24"/>
        </w:rPr>
        <w:t xml:space="preserve"> вопросы</w:t>
      </w:r>
      <w:r w:rsidR="00C23A50">
        <w:rPr>
          <w:rFonts w:ascii="Times New Roman" w:hAnsi="Times New Roman" w:cs="Times New Roman"/>
          <w:sz w:val="24"/>
          <w:szCs w:val="24"/>
        </w:rPr>
        <w:t xml:space="preserve"> членам Сектора при осуществлении ими надзорных функций</w:t>
      </w:r>
      <w:r w:rsidR="0016125B">
        <w:rPr>
          <w:rFonts w:ascii="Times New Roman" w:hAnsi="Times New Roman" w:cs="Times New Roman"/>
          <w:sz w:val="24"/>
          <w:szCs w:val="24"/>
        </w:rPr>
        <w:t xml:space="preserve">. Так, в самих графиках будут отображены запланированные и фактические показатели реализации гранта, освоения бюджета </w:t>
      </w:r>
      <w:r w:rsidR="0016125B" w:rsidRPr="00C23A50">
        <w:rPr>
          <w:rFonts w:ascii="Times New Roman" w:hAnsi="Times New Roman" w:cs="Times New Roman"/>
          <w:sz w:val="24"/>
          <w:szCs w:val="24"/>
        </w:rPr>
        <w:t xml:space="preserve">и </w:t>
      </w:r>
      <w:r w:rsidR="0016125B" w:rsidRPr="00C23A50">
        <w:rPr>
          <w:rFonts w:ascii="Times New Roman" w:hAnsi="Times New Roman" w:cs="Times New Roman"/>
          <w:sz w:val="24"/>
          <w:szCs w:val="24"/>
        </w:rPr>
        <w:lastRenderedPageBreak/>
        <w:t>проблемные области реализации</w:t>
      </w:r>
      <w:r w:rsidR="00EC0F31">
        <w:rPr>
          <w:rFonts w:ascii="Times New Roman" w:hAnsi="Times New Roman" w:cs="Times New Roman"/>
          <w:sz w:val="24"/>
          <w:szCs w:val="24"/>
        </w:rPr>
        <w:t xml:space="preserve"> (графики </w:t>
      </w:r>
      <w:r w:rsidR="00EC0F31">
        <w:rPr>
          <w:rFonts w:ascii="Times New Roman" w:hAnsi="Times New Roman" w:cs="Times New Roman"/>
          <w:sz w:val="24"/>
          <w:szCs w:val="24"/>
          <w:lang w:val="en-US"/>
        </w:rPr>
        <w:t>F</w:t>
      </w:r>
      <w:r w:rsidR="00EC0F31" w:rsidRPr="00EC0F31">
        <w:rPr>
          <w:rFonts w:ascii="Times New Roman" w:hAnsi="Times New Roman" w:cs="Times New Roman"/>
          <w:sz w:val="24"/>
          <w:szCs w:val="24"/>
        </w:rPr>
        <w:t xml:space="preserve">1, </w:t>
      </w:r>
      <w:r w:rsidR="00EC0F31">
        <w:rPr>
          <w:rFonts w:ascii="Times New Roman" w:hAnsi="Times New Roman" w:cs="Times New Roman"/>
          <w:sz w:val="24"/>
          <w:szCs w:val="24"/>
          <w:lang w:val="en-US"/>
        </w:rPr>
        <w:t>F</w:t>
      </w:r>
      <w:r w:rsidR="00EC0F31" w:rsidRPr="00EC0F31">
        <w:rPr>
          <w:rFonts w:ascii="Times New Roman" w:hAnsi="Times New Roman" w:cs="Times New Roman"/>
          <w:sz w:val="24"/>
          <w:szCs w:val="24"/>
        </w:rPr>
        <w:t>2</w:t>
      </w:r>
      <w:r w:rsidR="00EC0F31">
        <w:rPr>
          <w:rFonts w:ascii="Times New Roman" w:hAnsi="Times New Roman" w:cs="Times New Roman"/>
          <w:sz w:val="24"/>
          <w:szCs w:val="24"/>
        </w:rPr>
        <w:t>, представленные во вкладке «Финансирование»)</w:t>
      </w:r>
      <w:r w:rsidR="0016125B" w:rsidRPr="00C23A50">
        <w:rPr>
          <w:rFonts w:ascii="Times New Roman" w:hAnsi="Times New Roman" w:cs="Times New Roman"/>
          <w:sz w:val="24"/>
          <w:szCs w:val="24"/>
        </w:rPr>
        <w:t>.</w:t>
      </w:r>
      <w:r w:rsidR="0016125B">
        <w:rPr>
          <w:rFonts w:ascii="Times New Roman" w:hAnsi="Times New Roman" w:cs="Times New Roman"/>
          <w:sz w:val="24"/>
          <w:szCs w:val="24"/>
        </w:rPr>
        <w:t xml:space="preserve"> </w:t>
      </w:r>
      <w:r w:rsidR="00C23A50">
        <w:rPr>
          <w:rFonts w:ascii="Times New Roman" w:hAnsi="Times New Roman" w:cs="Times New Roman"/>
          <w:sz w:val="24"/>
          <w:szCs w:val="24"/>
        </w:rPr>
        <w:t xml:space="preserve">Также г-н </w:t>
      </w:r>
      <w:proofErr w:type="spellStart"/>
      <w:r w:rsidR="00C23A50">
        <w:rPr>
          <w:rFonts w:ascii="Times New Roman" w:hAnsi="Times New Roman" w:cs="Times New Roman"/>
          <w:sz w:val="24"/>
          <w:szCs w:val="24"/>
        </w:rPr>
        <w:t>Султангазиев</w:t>
      </w:r>
      <w:proofErr w:type="spellEnd"/>
      <w:r w:rsidR="00C23A50">
        <w:rPr>
          <w:rFonts w:ascii="Times New Roman" w:hAnsi="Times New Roman" w:cs="Times New Roman"/>
          <w:sz w:val="24"/>
          <w:szCs w:val="24"/>
        </w:rPr>
        <w:t xml:space="preserve"> А. напомнил, что при мониторинге реализации гранта члены Сектора должны руководствоваться не только инструкцией по работе с панелью инструментов, но и Руководством по надзору, в котором представлен перечень документов, который необходимо запрашивать у ОП </w:t>
      </w:r>
      <w:r w:rsidR="00EC0F31">
        <w:rPr>
          <w:rFonts w:ascii="Times New Roman" w:hAnsi="Times New Roman" w:cs="Times New Roman"/>
          <w:sz w:val="24"/>
          <w:szCs w:val="24"/>
        </w:rPr>
        <w:t>в</w:t>
      </w:r>
      <w:r w:rsidR="00C23A50">
        <w:rPr>
          <w:rFonts w:ascii="Times New Roman" w:hAnsi="Times New Roman" w:cs="Times New Roman"/>
          <w:sz w:val="24"/>
          <w:szCs w:val="24"/>
        </w:rPr>
        <w:t xml:space="preserve"> отчетный период.</w:t>
      </w:r>
      <w:r w:rsidR="00EC0F31">
        <w:rPr>
          <w:rFonts w:ascii="Times New Roman" w:hAnsi="Times New Roman" w:cs="Times New Roman"/>
          <w:sz w:val="24"/>
          <w:szCs w:val="24"/>
        </w:rPr>
        <w:t xml:space="preserve"> </w:t>
      </w:r>
      <w:r w:rsidR="003B466F">
        <w:rPr>
          <w:rFonts w:ascii="Times New Roman" w:hAnsi="Times New Roman" w:cs="Times New Roman"/>
          <w:sz w:val="24"/>
          <w:szCs w:val="24"/>
        </w:rPr>
        <w:t>Далее по</w:t>
      </w:r>
      <w:r w:rsidR="00EC0F31">
        <w:rPr>
          <w:rFonts w:ascii="Times New Roman" w:hAnsi="Times New Roman" w:cs="Times New Roman"/>
          <w:sz w:val="24"/>
          <w:szCs w:val="24"/>
        </w:rPr>
        <w:t xml:space="preserve"> таблиц</w:t>
      </w:r>
      <w:r w:rsidR="003B466F">
        <w:rPr>
          <w:rFonts w:ascii="Times New Roman" w:hAnsi="Times New Roman" w:cs="Times New Roman"/>
          <w:sz w:val="24"/>
          <w:szCs w:val="24"/>
        </w:rPr>
        <w:t xml:space="preserve">е </w:t>
      </w:r>
      <w:r w:rsidR="00EC0F31">
        <w:rPr>
          <w:rFonts w:ascii="Times New Roman" w:hAnsi="Times New Roman" w:cs="Times New Roman"/>
          <w:sz w:val="24"/>
          <w:szCs w:val="24"/>
        </w:rPr>
        <w:t>эксперт коротко остановился на вкладке «Управление»</w:t>
      </w:r>
      <w:r w:rsidR="003B466F">
        <w:rPr>
          <w:rFonts w:ascii="Times New Roman" w:hAnsi="Times New Roman" w:cs="Times New Roman"/>
          <w:sz w:val="24"/>
          <w:szCs w:val="24"/>
        </w:rPr>
        <w:t xml:space="preserve">, в которой описываются предварительные условия (ПУ), предъявляемые к ОП Глобальным Фондом при заключении контракта, либо при выставлении рейтинга. ГФ может выставить предварительные условия </w:t>
      </w:r>
      <w:r w:rsidR="0099133B">
        <w:rPr>
          <w:rFonts w:ascii="Times New Roman" w:hAnsi="Times New Roman" w:cs="Times New Roman"/>
          <w:sz w:val="24"/>
          <w:szCs w:val="24"/>
        </w:rPr>
        <w:t>из-за</w:t>
      </w:r>
      <w:r w:rsidR="003B466F">
        <w:rPr>
          <w:rFonts w:ascii="Times New Roman" w:hAnsi="Times New Roman" w:cs="Times New Roman"/>
          <w:sz w:val="24"/>
          <w:szCs w:val="24"/>
        </w:rPr>
        <w:t xml:space="preserve"> </w:t>
      </w:r>
      <w:r w:rsidR="0099133B">
        <w:rPr>
          <w:rFonts w:ascii="Times New Roman" w:hAnsi="Times New Roman" w:cs="Times New Roman"/>
          <w:sz w:val="24"/>
          <w:szCs w:val="24"/>
        </w:rPr>
        <w:t>не</w:t>
      </w:r>
      <w:r w:rsidR="003B466F">
        <w:rPr>
          <w:rFonts w:ascii="Times New Roman" w:hAnsi="Times New Roman" w:cs="Times New Roman"/>
          <w:sz w:val="24"/>
          <w:szCs w:val="24"/>
        </w:rPr>
        <w:t>выполнени</w:t>
      </w:r>
      <w:r w:rsidR="0099133B">
        <w:rPr>
          <w:rFonts w:ascii="Times New Roman" w:hAnsi="Times New Roman" w:cs="Times New Roman"/>
          <w:sz w:val="24"/>
          <w:szCs w:val="24"/>
        </w:rPr>
        <w:t>я</w:t>
      </w:r>
      <w:r w:rsidR="003B466F">
        <w:rPr>
          <w:rFonts w:ascii="Times New Roman" w:hAnsi="Times New Roman" w:cs="Times New Roman"/>
          <w:sz w:val="24"/>
          <w:szCs w:val="24"/>
        </w:rPr>
        <w:t xml:space="preserve"> </w:t>
      </w:r>
      <w:r w:rsidR="0099133B">
        <w:rPr>
          <w:rFonts w:ascii="Times New Roman" w:hAnsi="Times New Roman" w:cs="Times New Roman"/>
          <w:sz w:val="24"/>
          <w:szCs w:val="24"/>
        </w:rPr>
        <w:t>каких-либо индикаторов по охвату услугами, например, недостаточный охват услугами ОЗТ. Эксперт отметил важность высокого рейтинга по программе, так как по условиям ГФ, при низком рейтинге сумма гранта может быть урезана до 15%.</w:t>
      </w:r>
      <w:r w:rsidR="00F30ADF">
        <w:rPr>
          <w:rFonts w:ascii="Times New Roman" w:hAnsi="Times New Roman" w:cs="Times New Roman"/>
          <w:sz w:val="24"/>
          <w:szCs w:val="24"/>
        </w:rPr>
        <w:t xml:space="preserve"> Причинами низкого рейтинга программы могут послужить некачественное исполнение работы персоналом ОП, которое может быть связано с недостатком квалифицированных кадров (можно увидеть в графике М2), неисполнение контрактных соглашений (отображено в графике М3), а также задержки </w:t>
      </w:r>
      <w:r w:rsidR="000C3CB1">
        <w:rPr>
          <w:rFonts w:ascii="Times New Roman" w:hAnsi="Times New Roman" w:cs="Times New Roman"/>
          <w:sz w:val="24"/>
          <w:szCs w:val="24"/>
        </w:rPr>
        <w:t>со</w:t>
      </w:r>
      <w:r w:rsidR="00F30ADF">
        <w:rPr>
          <w:rFonts w:ascii="Times New Roman" w:hAnsi="Times New Roman" w:cs="Times New Roman"/>
          <w:sz w:val="24"/>
          <w:szCs w:val="24"/>
        </w:rPr>
        <w:t xml:space="preserve"> сдаче</w:t>
      </w:r>
      <w:r w:rsidR="000C3CB1">
        <w:rPr>
          <w:rFonts w:ascii="Times New Roman" w:hAnsi="Times New Roman" w:cs="Times New Roman"/>
          <w:sz w:val="24"/>
          <w:szCs w:val="24"/>
        </w:rPr>
        <w:t>й</w:t>
      </w:r>
      <w:r w:rsidR="00F30ADF">
        <w:rPr>
          <w:rFonts w:ascii="Times New Roman" w:hAnsi="Times New Roman" w:cs="Times New Roman"/>
          <w:sz w:val="24"/>
          <w:szCs w:val="24"/>
        </w:rPr>
        <w:t xml:space="preserve"> отчетов </w:t>
      </w:r>
      <w:proofErr w:type="spellStart"/>
      <w:r w:rsidR="00F30ADF">
        <w:rPr>
          <w:rFonts w:ascii="Times New Roman" w:hAnsi="Times New Roman" w:cs="Times New Roman"/>
          <w:sz w:val="24"/>
          <w:szCs w:val="24"/>
        </w:rPr>
        <w:t>Суб</w:t>
      </w:r>
      <w:proofErr w:type="spellEnd"/>
      <w:r w:rsidR="00F30ADF">
        <w:rPr>
          <w:rFonts w:ascii="Times New Roman" w:hAnsi="Times New Roman" w:cs="Times New Roman"/>
          <w:sz w:val="24"/>
          <w:szCs w:val="24"/>
        </w:rPr>
        <w:t>-получателями, вследствие чего происходит задержка сдачи консолидированного отчета ОП (отражается в графике М4).</w:t>
      </w:r>
      <w:r w:rsidR="000C3CB1">
        <w:rPr>
          <w:rFonts w:ascii="Times New Roman" w:hAnsi="Times New Roman" w:cs="Times New Roman"/>
          <w:sz w:val="24"/>
          <w:szCs w:val="24"/>
        </w:rPr>
        <w:t xml:space="preserve"> В графике М6 эксперт обратил внимание членов Сектора на показатели уровня запасов лекарственных препаратов и изделий медицинского назначения, особо отметив, что при запасе лекарственных средств на 30 месяцев возникает естественный вопрос по срокам годности данных препаратов. Эти моменты должен, в первую очередь, отслеживать Комитет по борьбе с ВИЧ/СПИДом, ТБ и малярией.</w:t>
      </w:r>
      <w:r w:rsidR="000133FF">
        <w:rPr>
          <w:rFonts w:ascii="Times New Roman" w:hAnsi="Times New Roman" w:cs="Times New Roman"/>
          <w:sz w:val="24"/>
          <w:szCs w:val="24"/>
        </w:rPr>
        <w:t xml:space="preserve"> </w:t>
      </w:r>
    </w:p>
    <w:p w:rsidR="008F344D" w:rsidRDefault="000133FF" w:rsidP="00F16E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присутствующие заострили на сроках предоставления </w:t>
      </w:r>
      <w:r w:rsidR="00CC7E06">
        <w:rPr>
          <w:rFonts w:ascii="Times New Roman" w:hAnsi="Times New Roman" w:cs="Times New Roman"/>
          <w:sz w:val="24"/>
          <w:szCs w:val="24"/>
        </w:rPr>
        <w:t xml:space="preserve">отчетов и </w:t>
      </w:r>
      <w:r>
        <w:rPr>
          <w:rFonts w:ascii="Times New Roman" w:hAnsi="Times New Roman" w:cs="Times New Roman"/>
          <w:sz w:val="24"/>
          <w:szCs w:val="24"/>
        </w:rPr>
        <w:t>заполненных Основным Получателем панелей инструментов членам Сектора. Так, по предложению эксперта, наиболее эффективным будет предоставл</w:t>
      </w:r>
      <w:r w:rsidR="00962F6A">
        <w:rPr>
          <w:rFonts w:ascii="Times New Roman" w:hAnsi="Times New Roman" w:cs="Times New Roman"/>
          <w:sz w:val="24"/>
          <w:szCs w:val="24"/>
        </w:rPr>
        <w:t>ение</w:t>
      </w:r>
      <w:r>
        <w:rPr>
          <w:rFonts w:ascii="Times New Roman" w:hAnsi="Times New Roman" w:cs="Times New Roman"/>
          <w:sz w:val="24"/>
          <w:szCs w:val="24"/>
        </w:rPr>
        <w:t xml:space="preserve"> заполненны</w:t>
      </w:r>
      <w:r w:rsidR="00962F6A">
        <w:rPr>
          <w:rFonts w:ascii="Times New Roman" w:hAnsi="Times New Roman" w:cs="Times New Roman"/>
          <w:sz w:val="24"/>
          <w:szCs w:val="24"/>
        </w:rPr>
        <w:t>х</w:t>
      </w:r>
      <w:r>
        <w:rPr>
          <w:rFonts w:ascii="Times New Roman" w:hAnsi="Times New Roman" w:cs="Times New Roman"/>
          <w:sz w:val="24"/>
          <w:szCs w:val="24"/>
        </w:rPr>
        <w:t xml:space="preserve"> панел</w:t>
      </w:r>
      <w:r w:rsidR="00962F6A">
        <w:rPr>
          <w:rFonts w:ascii="Times New Roman" w:hAnsi="Times New Roman" w:cs="Times New Roman"/>
          <w:sz w:val="24"/>
          <w:szCs w:val="24"/>
        </w:rPr>
        <w:t>ей</w:t>
      </w:r>
      <w:r>
        <w:rPr>
          <w:rFonts w:ascii="Times New Roman" w:hAnsi="Times New Roman" w:cs="Times New Roman"/>
          <w:sz w:val="24"/>
          <w:szCs w:val="24"/>
        </w:rPr>
        <w:t xml:space="preserve"> инструментов за 15 дней до подачи </w:t>
      </w:r>
      <w:r w:rsidR="00962F6A">
        <w:rPr>
          <w:rFonts w:ascii="Times New Roman" w:hAnsi="Times New Roman" w:cs="Times New Roman"/>
          <w:sz w:val="24"/>
          <w:szCs w:val="24"/>
        </w:rPr>
        <w:t xml:space="preserve">отчетов </w:t>
      </w:r>
      <w:r>
        <w:rPr>
          <w:rFonts w:ascii="Times New Roman" w:hAnsi="Times New Roman" w:cs="Times New Roman"/>
          <w:sz w:val="24"/>
          <w:szCs w:val="24"/>
        </w:rPr>
        <w:t>в МАФ</w:t>
      </w:r>
      <w:r w:rsidR="00962F6A">
        <w:rPr>
          <w:rFonts w:ascii="Times New Roman" w:hAnsi="Times New Roman" w:cs="Times New Roman"/>
          <w:sz w:val="24"/>
          <w:szCs w:val="24"/>
        </w:rPr>
        <w:t xml:space="preserve">, что позволит своевременно проконтролировать весь процесс, так как после сдачи этих документов в ГФ это становится </w:t>
      </w:r>
      <w:r w:rsidR="000E33BA">
        <w:rPr>
          <w:rFonts w:ascii="Times New Roman" w:hAnsi="Times New Roman" w:cs="Times New Roman"/>
          <w:sz w:val="24"/>
          <w:szCs w:val="24"/>
        </w:rPr>
        <w:t xml:space="preserve">уже </w:t>
      </w:r>
      <w:r w:rsidR="00962F6A">
        <w:rPr>
          <w:rFonts w:ascii="Times New Roman" w:hAnsi="Times New Roman" w:cs="Times New Roman"/>
          <w:sz w:val="24"/>
          <w:szCs w:val="24"/>
        </w:rPr>
        <w:t>не актуаль</w:t>
      </w:r>
      <w:r w:rsidR="000E33BA">
        <w:rPr>
          <w:rFonts w:ascii="Times New Roman" w:hAnsi="Times New Roman" w:cs="Times New Roman"/>
          <w:sz w:val="24"/>
          <w:szCs w:val="24"/>
        </w:rPr>
        <w:t>но</w:t>
      </w:r>
      <w:r w:rsidR="00962F6A">
        <w:rPr>
          <w:rFonts w:ascii="Times New Roman" w:hAnsi="Times New Roman" w:cs="Times New Roman"/>
          <w:sz w:val="24"/>
          <w:szCs w:val="24"/>
        </w:rPr>
        <w:t xml:space="preserve">. Член Сектора по подготовке заявок, мобилизации ресурсов и гармонизации г-жа </w:t>
      </w:r>
      <w:proofErr w:type="spellStart"/>
      <w:r w:rsidR="00962F6A">
        <w:rPr>
          <w:rFonts w:ascii="Times New Roman" w:hAnsi="Times New Roman" w:cs="Times New Roman"/>
          <w:sz w:val="24"/>
          <w:szCs w:val="24"/>
        </w:rPr>
        <w:t>Катькалова</w:t>
      </w:r>
      <w:proofErr w:type="spellEnd"/>
      <w:r w:rsidR="00962F6A">
        <w:rPr>
          <w:rFonts w:ascii="Times New Roman" w:hAnsi="Times New Roman" w:cs="Times New Roman"/>
          <w:sz w:val="24"/>
          <w:szCs w:val="24"/>
        </w:rPr>
        <w:t xml:space="preserve"> О. </w:t>
      </w:r>
      <w:r w:rsidR="000E33BA">
        <w:rPr>
          <w:rFonts w:ascii="Times New Roman" w:hAnsi="Times New Roman" w:cs="Times New Roman"/>
          <w:sz w:val="24"/>
          <w:szCs w:val="24"/>
        </w:rPr>
        <w:t xml:space="preserve">возвращаясь к обсуждению </w:t>
      </w:r>
      <w:r w:rsidR="00962F6A">
        <w:rPr>
          <w:rFonts w:ascii="Times New Roman" w:hAnsi="Times New Roman" w:cs="Times New Roman"/>
          <w:sz w:val="24"/>
          <w:szCs w:val="24"/>
        </w:rPr>
        <w:t xml:space="preserve">таблицы, предложила обратить </w:t>
      </w:r>
      <w:r w:rsidR="000E33BA">
        <w:rPr>
          <w:rFonts w:ascii="Times New Roman" w:hAnsi="Times New Roman" w:cs="Times New Roman"/>
          <w:sz w:val="24"/>
          <w:szCs w:val="24"/>
        </w:rPr>
        <w:t xml:space="preserve">особое </w:t>
      </w:r>
      <w:r w:rsidR="00962F6A">
        <w:rPr>
          <w:rFonts w:ascii="Times New Roman" w:hAnsi="Times New Roman" w:cs="Times New Roman"/>
          <w:sz w:val="24"/>
          <w:szCs w:val="24"/>
        </w:rPr>
        <w:t xml:space="preserve">внимание </w:t>
      </w:r>
      <w:r w:rsidR="000E33BA">
        <w:rPr>
          <w:rFonts w:ascii="Times New Roman" w:hAnsi="Times New Roman" w:cs="Times New Roman"/>
          <w:sz w:val="24"/>
          <w:szCs w:val="24"/>
        </w:rPr>
        <w:t xml:space="preserve">на выполнение программных показателей. Г-жа </w:t>
      </w:r>
      <w:proofErr w:type="spellStart"/>
      <w:r w:rsidR="000E33BA">
        <w:rPr>
          <w:rFonts w:ascii="Times New Roman" w:hAnsi="Times New Roman" w:cs="Times New Roman"/>
          <w:sz w:val="24"/>
          <w:szCs w:val="24"/>
        </w:rPr>
        <w:t>Катькалова</w:t>
      </w:r>
      <w:proofErr w:type="spellEnd"/>
      <w:r w:rsidR="000E33BA">
        <w:rPr>
          <w:rFonts w:ascii="Times New Roman" w:hAnsi="Times New Roman" w:cs="Times New Roman"/>
          <w:sz w:val="24"/>
          <w:szCs w:val="24"/>
        </w:rPr>
        <w:t xml:space="preserve"> О. сообщила, что по некоторым показателям Основному получателю не удается самостоятельно справиться с проблемами, которые возникают в связи с милицейскими рейдами, что </w:t>
      </w:r>
      <w:r w:rsidR="00E805C3">
        <w:rPr>
          <w:rFonts w:ascii="Times New Roman" w:hAnsi="Times New Roman" w:cs="Times New Roman"/>
          <w:sz w:val="24"/>
          <w:szCs w:val="24"/>
        </w:rPr>
        <w:t xml:space="preserve">в итоге </w:t>
      </w:r>
      <w:r w:rsidR="000E33BA">
        <w:rPr>
          <w:rFonts w:ascii="Times New Roman" w:hAnsi="Times New Roman" w:cs="Times New Roman"/>
          <w:sz w:val="24"/>
          <w:szCs w:val="24"/>
        </w:rPr>
        <w:t xml:space="preserve">приводит к низкому охвату </w:t>
      </w:r>
      <w:r w:rsidR="002A2458">
        <w:rPr>
          <w:rFonts w:ascii="Times New Roman" w:hAnsi="Times New Roman" w:cs="Times New Roman"/>
          <w:sz w:val="24"/>
          <w:szCs w:val="24"/>
        </w:rPr>
        <w:t xml:space="preserve">программами. Она отметила необходимость содействия Комитета по борьбе с ВИЧ/СПИДом, ТБ и малярией в решении подобных вопросов. Эксперт </w:t>
      </w:r>
      <w:r w:rsidR="00E805C3">
        <w:rPr>
          <w:rFonts w:ascii="Times New Roman" w:hAnsi="Times New Roman" w:cs="Times New Roman"/>
          <w:sz w:val="24"/>
          <w:szCs w:val="24"/>
        </w:rPr>
        <w:t xml:space="preserve">г-н </w:t>
      </w:r>
      <w:proofErr w:type="spellStart"/>
      <w:r w:rsidR="00E805C3">
        <w:rPr>
          <w:rFonts w:ascii="Times New Roman" w:hAnsi="Times New Roman" w:cs="Times New Roman"/>
          <w:sz w:val="24"/>
          <w:szCs w:val="24"/>
        </w:rPr>
        <w:t>Султангазиев</w:t>
      </w:r>
      <w:proofErr w:type="spellEnd"/>
      <w:r w:rsidR="00E805C3">
        <w:rPr>
          <w:rFonts w:ascii="Times New Roman" w:hAnsi="Times New Roman" w:cs="Times New Roman"/>
          <w:sz w:val="24"/>
          <w:szCs w:val="24"/>
        </w:rPr>
        <w:t xml:space="preserve"> А. </w:t>
      </w:r>
      <w:r w:rsidR="002A2458">
        <w:rPr>
          <w:rFonts w:ascii="Times New Roman" w:hAnsi="Times New Roman" w:cs="Times New Roman"/>
          <w:sz w:val="24"/>
          <w:szCs w:val="24"/>
        </w:rPr>
        <w:t xml:space="preserve">отметил, что действительно одной из </w:t>
      </w:r>
      <w:r w:rsidR="002A2458">
        <w:rPr>
          <w:rFonts w:ascii="Times New Roman" w:hAnsi="Times New Roman" w:cs="Times New Roman"/>
          <w:sz w:val="24"/>
          <w:szCs w:val="24"/>
        </w:rPr>
        <w:lastRenderedPageBreak/>
        <w:t>основных функций Сектора является выявление проблем и оказание содействия ОП</w:t>
      </w:r>
      <w:r w:rsidR="00E805C3">
        <w:rPr>
          <w:rFonts w:ascii="Times New Roman" w:hAnsi="Times New Roman" w:cs="Times New Roman"/>
          <w:sz w:val="24"/>
          <w:szCs w:val="24"/>
        </w:rPr>
        <w:t xml:space="preserve"> и напомнил, что невыполнение индикаторов приводит к риску потери средств.</w:t>
      </w:r>
    </w:p>
    <w:p w:rsidR="00F16EF6" w:rsidRDefault="00F16EF6" w:rsidP="008F54E3">
      <w:pPr>
        <w:spacing w:line="360" w:lineRule="auto"/>
        <w:jc w:val="both"/>
        <w:rPr>
          <w:rFonts w:ascii="Times New Roman" w:hAnsi="Times New Roman" w:cs="Times New Roman"/>
          <w:sz w:val="24"/>
          <w:szCs w:val="24"/>
        </w:rPr>
      </w:pPr>
      <w:r>
        <w:rPr>
          <w:rFonts w:ascii="Times New Roman" w:hAnsi="Times New Roman" w:cs="Times New Roman"/>
          <w:sz w:val="24"/>
          <w:szCs w:val="24"/>
        </w:rPr>
        <w:t>Также было отмечено, что панель инструментов «</w:t>
      </w:r>
      <w:proofErr w:type="spellStart"/>
      <w:r>
        <w:rPr>
          <w:rFonts w:ascii="Times New Roman" w:hAnsi="Times New Roman" w:cs="Times New Roman"/>
          <w:sz w:val="24"/>
          <w:szCs w:val="24"/>
        </w:rPr>
        <w:t>дашборд</w:t>
      </w:r>
      <w:proofErr w:type="spellEnd"/>
      <w:r>
        <w:rPr>
          <w:rFonts w:ascii="Times New Roman" w:hAnsi="Times New Roman" w:cs="Times New Roman"/>
          <w:sz w:val="24"/>
          <w:szCs w:val="24"/>
        </w:rPr>
        <w:t xml:space="preserve">» заполняется каждые полгода. По срокам предоставления </w:t>
      </w:r>
      <w:r w:rsidR="004E557A">
        <w:rPr>
          <w:rFonts w:ascii="Times New Roman" w:hAnsi="Times New Roman" w:cs="Times New Roman"/>
          <w:sz w:val="24"/>
          <w:szCs w:val="24"/>
        </w:rPr>
        <w:t xml:space="preserve">основного </w:t>
      </w:r>
      <w:r>
        <w:rPr>
          <w:rFonts w:ascii="Times New Roman" w:hAnsi="Times New Roman" w:cs="Times New Roman"/>
          <w:sz w:val="24"/>
          <w:szCs w:val="24"/>
        </w:rPr>
        <w:t>отчета</w:t>
      </w:r>
      <w:r w:rsidR="004E557A">
        <w:rPr>
          <w:rFonts w:ascii="Times New Roman" w:hAnsi="Times New Roman" w:cs="Times New Roman"/>
          <w:sz w:val="24"/>
          <w:szCs w:val="24"/>
        </w:rPr>
        <w:t xml:space="preserve"> за полугодие</w:t>
      </w:r>
      <w:r>
        <w:rPr>
          <w:rFonts w:ascii="Times New Roman" w:hAnsi="Times New Roman" w:cs="Times New Roman"/>
          <w:sz w:val="24"/>
          <w:szCs w:val="24"/>
        </w:rPr>
        <w:t xml:space="preserve"> было предложено отправлять его параллельно на рассмотрение в МАФ и в Секретариат Комитета</w:t>
      </w:r>
      <w:r w:rsidR="004E557A">
        <w:rPr>
          <w:rFonts w:ascii="Times New Roman" w:hAnsi="Times New Roman" w:cs="Times New Roman"/>
          <w:sz w:val="24"/>
          <w:szCs w:val="24"/>
        </w:rPr>
        <w:t xml:space="preserve"> для дальнейшей рассылки членам Сектора. После чего, в течение 15 дней ОП заполняет панель инструментов и представляет заполненную модель на заседании Комитета. Эксперт отметил, что Секретариат Комитета должен направить уведомление ОП о необходимости предоставить отчет за 7 дней до наступления срока сдачи отчета в МАФ.</w:t>
      </w:r>
    </w:p>
    <w:p w:rsidR="00881C0F" w:rsidRDefault="00486509" w:rsidP="00881C0F">
      <w:pPr>
        <w:tabs>
          <w:tab w:val="left" w:pos="9355"/>
        </w:tabs>
        <w:spacing w:after="0" w:line="360" w:lineRule="auto"/>
        <w:jc w:val="both"/>
        <w:rPr>
          <w:rFonts w:ascii="Times New Roman" w:hAnsi="Times New Roman" w:cs="Times New Roman"/>
          <w:sz w:val="24"/>
          <w:szCs w:val="24"/>
        </w:rPr>
      </w:pPr>
      <w:r w:rsidRPr="00881C0F">
        <w:rPr>
          <w:rFonts w:ascii="Times New Roman" w:hAnsi="Times New Roman" w:cs="Times New Roman"/>
          <w:b/>
          <w:sz w:val="24"/>
          <w:szCs w:val="24"/>
        </w:rPr>
        <w:t>Решение:</w:t>
      </w:r>
      <w:r>
        <w:rPr>
          <w:rFonts w:ascii="Times New Roman" w:hAnsi="Times New Roman" w:cs="Times New Roman"/>
          <w:sz w:val="24"/>
          <w:szCs w:val="24"/>
        </w:rPr>
        <w:t xml:space="preserve"> </w:t>
      </w:r>
      <w:r w:rsidR="00F16EF6">
        <w:rPr>
          <w:rFonts w:ascii="Times New Roman" w:hAnsi="Times New Roman" w:cs="Times New Roman"/>
          <w:sz w:val="24"/>
          <w:szCs w:val="24"/>
        </w:rPr>
        <w:t>Представленную инструкцию по работе с панелью показателей «</w:t>
      </w:r>
      <w:proofErr w:type="spellStart"/>
      <w:r w:rsidR="00F16EF6">
        <w:rPr>
          <w:rFonts w:ascii="Times New Roman" w:hAnsi="Times New Roman" w:cs="Times New Roman"/>
          <w:sz w:val="24"/>
          <w:szCs w:val="24"/>
        </w:rPr>
        <w:t>дашборд</w:t>
      </w:r>
      <w:proofErr w:type="spellEnd"/>
      <w:r w:rsidR="00F16EF6">
        <w:rPr>
          <w:rFonts w:ascii="Times New Roman" w:hAnsi="Times New Roman" w:cs="Times New Roman"/>
          <w:sz w:val="24"/>
          <w:szCs w:val="24"/>
        </w:rPr>
        <w:t>»</w:t>
      </w:r>
      <w:r w:rsidR="00881C0F">
        <w:rPr>
          <w:rFonts w:ascii="Times New Roman" w:hAnsi="Times New Roman" w:cs="Times New Roman"/>
          <w:sz w:val="24"/>
          <w:szCs w:val="24"/>
        </w:rPr>
        <w:t xml:space="preserve"> </w:t>
      </w:r>
      <w:r w:rsidR="00F16EF6">
        <w:rPr>
          <w:rFonts w:ascii="Times New Roman" w:hAnsi="Times New Roman" w:cs="Times New Roman"/>
          <w:sz w:val="24"/>
          <w:szCs w:val="24"/>
        </w:rPr>
        <w:t xml:space="preserve">изучить и </w:t>
      </w:r>
      <w:r w:rsidR="004E557A">
        <w:rPr>
          <w:rFonts w:ascii="Times New Roman" w:hAnsi="Times New Roman" w:cs="Times New Roman"/>
          <w:sz w:val="24"/>
          <w:szCs w:val="24"/>
        </w:rPr>
        <w:t xml:space="preserve">в срок </w:t>
      </w:r>
      <w:r w:rsidR="00F16EF6">
        <w:rPr>
          <w:rFonts w:ascii="Times New Roman" w:hAnsi="Times New Roman" w:cs="Times New Roman"/>
          <w:sz w:val="24"/>
          <w:szCs w:val="24"/>
        </w:rPr>
        <w:t>до 26.11.17 предоставить комментарии</w:t>
      </w:r>
      <w:r w:rsidR="004E557A">
        <w:rPr>
          <w:rFonts w:ascii="Times New Roman" w:hAnsi="Times New Roman" w:cs="Times New Roman"/>
          <w:sz w:val="24"/>
          <w:szCs w:val="24"/>
        </w:rPr>
        <w:t>.</w:t>
      </w:r>
    </w:p>
    <w:p w:rsidR="002C7CBB" w:rsidRDefault="002C7CBB" w:rsidP="00881C0F">
      <w:pPr>
        <w:tabs>
          <w:tab w:val="left" w:pos="9355"/>
        </w:tabs>
        <w:spacing w:after="0" w:line="360" w:lineRule="auto"/>
        <w:jc w:val="both"/>
        <w:rPr>
          <w:rFonts w:ascii="Times New Roman" w:hAnsi="Times New Roman" w:cs="Times New Roman"/>
          <w:sz w:val="24"/>
          <w:szCs w:val="24"/>
        </w:rPr>
      </w:pPr>
    </w:p>
    <w:p w:rsidR="004E557A" w:rsidRPr="002C7CBB" w:rsidRDefault="004E557A" w:rsidP="002C7CBB">
      <w:pPr>
        <w:pStyle w:val="a3"/>
        <w:numPr>
          <w:ilvl w:val="0"/>
          <w:numId w:val="15"/>
        </w:numPr>
        <w:tabs>
          <w:tab w:val="left" w:pos="9355"/>
        </w:tabs>
        <w:spacing w:after="0" w:line="360" w:lineRule="auto"/>
        <w:jc w:val="both"/>
        <w:rPr>
          <w:rFonts w:ascii="Times New Roman" w:hAnsi="Times New Roman" w:cs="Times New Roman"/>
          <w:b/>
          <w:sz w:val="24"/>
          <w:szCs w:val="24"/>
        </w:rPr>
      </w:pPr>
      <w:r w:rsidRPr="002C7CBB">
        <w:rPr>
          <w:rFonts w:ascii="Times New Roman" w:hAnsi="Times New Roman" w:cs="Times New Roman"/>
          <w:b/>
          <w:sz w:val="24"/>
          <w:szCs w:val="24"/>
        </w:rPr>
        <w:t>Представление плана мероприятий по анализу панели показателей «</w:t>
      </w:r>
      <w:proofErr w:type="spellStart"/>
      <w:r w:rsidRPr="002C7CBB">
        <w:rPr>
          <w:rFonts w:ascii="Times New Roman" w:hAnsi="Times New Roman" w:cs="Times New Roman"/>
          <w:b/>
          <w:sz w:val="24"/>
          <w:szCs w:val="24"/>
        </w:rPr>
        <w:t>дашборд</w:t>
      </w:r>
      <w:proofErr w:type="spellEnd"/>
      <w:r w:rsidRPr="002C7CBB">
        <w:rPr>
          <w:rFonts w:ascii="Times New Roman" w:hAnsi="Times New Roman" w:cs="Times New Roman"/>
          <w:b/>
          <w:sz w:val="24"/>
          <w:szCs w:val="24"/>
        </w:rPr>
        <w:t>»</w:t>
      </w:r>
      <w:r w:rsidR="002C7CBB" w:rsidRPr="002C7CBB">
        <w:rPr>
          <w:rFonts w:ascii="Times New Roman" w:hAnsi="Times New Roman" w:cs="Times New Roman"/>
          <w:b/>
          <w:sz w:val="24"/>
          <w:szCs w:val="24"/>
        </w:rPr>
        <w:t xml:space="preserve"> и </w:t>
      </w:r>
      <w:r w:rsidRPr="002C7CBB">
        <w:rPr>
          <w:rFonts w:ascii="Times New Roman" w:hAnsi="Times New Roman" w:cs="Times New Roman"/>
          <w:b/>
          <w:sz w:val="24"/>
          <w:szCs w:val="24"/>
        </w:rPr>
        <w:t>картированию мероприятий по ВИЧ</w:t>
      </w:r>
    </w:p>
    <w:p w:rsidR="002C7CBB" w:rsidRPr="002C7CBB" w:rsidRDefault="002C7CBB" w:rsidP="002C7CBB">
      <w:pPr>
        <w:tabs>
          <w:tab w:val="left" w:pos="93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представленном плане мероприятий было предложено изменить даты, в частности, по предоставлению информации Основным Получателем. Менеджер ГУГ ПРООН г-жа </w:t>
      </w:r>
      <w:proofErr w:type="spellStart"/>
      <w:r>
        <w:rPr>
          <w:rFonts w:ascii="Times New Roman" w:hAnsi="Times New Roman" w:cs="Times New Roman"/>
          <w:sz w:val="24"/>
          <w:szCs w:val="24"/>
        </w:rPr>
        <w:t>Лабович</w:t>
      </w:r>
      <w:proofErr w:type="spellEnd"/>
      <w:r>
        <w:rPr>
          <w:rFonts w:ascii="Times New Roman" w:hAnsi="Times New Roman" w:cs="Times New Roman"/>
          <w:sz w:val="24"/>
          <w:szCs w:val="24"/>
        </w:rPr>
        <w:t xml:space="preserve"> И. пояснила, что в настоящее время у ОП другие приоритеты, в первую очередь, это </w:t>
      </w:r>
      <w:r w:rsidR="0005399E">
        <w:rPr>
          <w:rFonts w:ascii="Times New Roman" w:hAnsi="Times New Roman" w:cs="Times New Roman"/>
          <w:sz w:val="24"/>
          <w:szCs w:val="24"/>
        </w:rPr>
        <w:t xml:space="preserve">связано с </w:t>
      </w:r>
      <w:r>
        <w:rPr>
          <w:rFonts w:ascii="Times New Roman" w:hAnsi="Times New Roman" w:cs="Times New Roman"/>
          <w:sz w:val="24"/>
          <w:szCs w:val="24"/>
        </w:rPr>
        <w:t>подготовк</w:t>
      </w:r>
      <w:r w:rsidR="0005399E">
        <w:rPr>
          <w:rFonts w:ascii="Times New Roman" w:hAnsi="Times New Roman" w:cs="Times New Roman"/>
          <w:sz w:val="24"/>
          <w:szCs w:val="24"/>
        </w:rPr>
        <w:t>ой</w:t>
      </w:r>
      <w:r>
        <w:rPr>
          <w:rFonts w:ascii="Times New Roman" w:hAnsi="Times New Roman" w:cs="Times New Roman"/>
          <w:sz w:val="24"/>
          <w:szCs w:val="24"/>
        </w:rPr>
        <w:t xml:space="preserve"> пакета документов по </w:t>
      </w:r>
      <w:proofErr w:type="spellStart"/>
      <w:r>
        <w:rPr>
          <w:rFonts w:ascii="Times New Roman" w:hAnsi="Times New Roman" w:cs="Times New Roman"/>
          <w:sz w:val="24"/>
          <w:szCs w:val="24"/>
        </w:rPr>
        <w:t>страновой</w:t>
      </w:r>
      <w:proofErr w:type="spellEnd"/>
      <w:r>
        <w:rPr>
          <w:rFonts w:ascii="Times New Roman" w:hAnsi="Times New Roman" w:cs="Times New Roman"/>
          <w:sz w:val="24"/>
          <w:szCs w:val="24"/>
        </w:rPr>
        <w:t xml:space="preserve"> заявке на 2.5 года. Член Сектора/Заместитель Координатора Сектора г-жа </w:t>
      </w:r>
      <w:proofErr w:type="spellStart"/>
      <w:r>
        <w:rPr>
          <w:rFonts w:ascii="Times New Roman" w:hAnsi="Times New Roman" w:cs="Times New Roman"/>
          <w:sz w:val="24"/>
          <w:szCs w:val="24"/>
        </w:rPr>
        <w:t>Майтиева</w:t>
      </w:r>
      <w:proofErr w:type="spellEnd"/>
      <w:r>
        <w:rPr>
          <w:rFonts w:ascii="Times New Roman" w:hAnsi="Times New Roman" w:cs="Times New Roman"/>
          <w:sz w:val="24"/>
          <w:szCs w:val="24"/>
        </w:rPr>
        <w:t xml:space="preserve"> В.С. поинтересовалась у менеджера ГУГ ПРООН, в какие сроки могут быть предоставлены запрашиваемые материалы. Г-жа </w:t>
      </w:r>
      <w:proofErr w:type="spellStart"/>
      <w:r>
        <w:rPr>
          <w:rFonts w:ascii="Times New Roman" w:hAnsi="Times New Roman" w:cs="Times New Roman"/>
          <w:sz w:val="24"/>
          <w:szCs w:val="24"/>
        </w:rPr>
        <w:t>Лабович</w:t>
      </w:r>
      <w:proofErr w:type="spellEnd"/>
      <w:r>
        <w:rPr>
          <w:rFonts w:ascii="Times New Roman" w:hAnsi="Times New Roman" w:cs="Times New Roman"/>
          <w:sz w:val="24"/>
          <w:szCs w:val="24"/>
        </w:rPr>
        <w:t xml:space="preserve"> И. сообщила, что запрошенная информация может быть предоставлена после отправки </w:t>
      </w:r>
      <w:proofErr w:type="spellStart"/>
      <w:r w:rsidR="001F1E27">
        <w:rPr>
          <w:rFonts w:ascii="Times New Roman" w:hAnsi="Times New Roman" w:cs="Times New Roman"/>
          <w:sz w:val="24"/>
          <w:szCs w:val="24"/>
        </w:rPr>
        <w:t>грантовых</w:t>
      </w:r>
      <w:proofErr w:type="spellEnd"/>
      <w:r w:rsidR="001F1E27">
        <w:rPr>
          <w:rFonts w:ascii="Times New Roman" w:hAnsi="Times New Roman" w:cs="Times New Roman"/>
          <w:sz w:val="24"/>
          <w:szCs w:val="24"/>
        </w:rPr>
        <w:t xml:space="preserve"> документов.</w:t>
      </w:r>
    </w:p>
    <w:p w:rsidR="00EF2115" w:rsidRDefault="00881C0F" w:rsidP="00FA53D5">
      <w:pPr>
        <w:tabs>
          <w:tab w:val="left" w:pos="9355"/>
        </w:tabs>
        <w:spacing w:after="0" w:line="360" w:lineRule="auto"/>
        <w:jc w:val="both"/>
        <w:rPr>
          <w:rFonts w:ascii="Times New Roman" w:hAnsi="Times New Roman" w:cs="Times New Roman"/>
          <w:sz w:val="24"/>
          <w:szCs w:val="24"/>
        </w:rPr>
      </w:pPr>
      <w:r w:rsidRPr="00881C0F">
        <w:rPr>
          <w:rFonts w:ascii="Times New Roman" w:hAnsi="Times New Roman" w:cs="Times New Roman"/>
          <w:b/>
          <w:sz w:val="24"/>
          <w:szCs w:val="24"/>
        </w:rPr>
        <w:t>Решение:</w:t>
      </w:r>
      <w:r>
        <w:rPr>
          <w:rFonts w:ascii="Times New Roman" w:hAnsi="Times New Roman" w:cs="Times New Roman"/>
          <w:sz w:val="24"/>
          <w:szCs w:val="24"/>
        </w:rPr>
        <w:t xml:space="preserve"> </w:t>
      </w:r>
      <w:r w:rsidR="00B019BD">
        <w:rPr>
          <w:rFonts w:ascii="Times New Roman" w:hAnsi="Times New Roman" w:cs="Times New Roman"/>
          <w:sz w:val="24"/>
          <w:szCs w:val="24"/>
        </w:rPr>
        <w:t>Членами Сектора было решено</w:t>
      </w:r>
      <w:r>
        <w:rPr>
          <w:rFonts w:ascii="Times New Roman" w:hAnsi="Times New Roman" w:cs="Times New Roman"/>
          <w:sz w:val="24"/>
          <w:szCs w:val="24"/>
        </w:rPr>
        <w:t xml:space="preserve"> </w:t>
      </w:r>
      <w:r w:rsidR="001F1E27">
        <w:rPr>
          <w:rFonts w:ascii="Times New Roman" w:hAnsi="Times New Roman" w:cs="Times New Roman"/>
          <w:sz w:val="24"/>
          <w:szCs w:val="24"/>
        </w:rPr>
        <w:t>в представленном плане мероприятий внести следующие изменения по датам:</w:t>
      </w:r>
    </w:p>
    <w:p w:rsidR="001F1E27" w:rsidRDefault="001F1E27" w:rsidP="00FA53D5">
      <w:pPr>
        <w:tabs>
          <w:tab w:val="left" w:pos="93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В пункте 1. – срок до 10.12.17, в пункте 2. оставить прежнюю дату, в пункте 3.  – срок до 20.12.17, в пункте 4. – срок до 25.12.17</w:t>
      </w:r>
    </w:p>
    <w:p w:rsidR="00CB7062" w:rsidRDefault="00CB7062" w:rsidP="00FA53D5">
      <w:pPr>
        <w:tabs>
          <w:tab w:val="left" w:pos="9355"/>
        </w:tabs>
        <w:spacing w:after="0" w:line="360" w:lineRule="auto"/>
        <w:jc w:val="both"/>
        <w:rPr>
          <w:rFonts w:ascii="Times New Roman" w:hAnsi="Times New Roman" w:cs="Times New Roman"/>
          <w:sz w:val="24"/>
          <w:szCs w:val="24"/>
        </w:rPr>
      </w:pPr>
    </w:p>
    <w:p w:rsidR="00CB7062" w:rsidRPr="00CB7062" w:rsidRDefault="00CB7062" w:rsidP="00CB7062">
      <w:pPr>
        <w:pStyle w:val="a3"/>
        <w:numPr>
          <w:ilvl w:val="0"/>
          <w:numId w:val="15"/>
        </w:numPr>
        <w:tabs>
          <w:tab w:val="left" w:pos="9355"/>
        </w:tabs>
        <w:spacing w:after="0" w:line="360" w:lineRule="auto"/>
        <w:jc w:val="both"/>
        <w:rPr>
          <w:rFonts w:ascii="Times New Roman" w:hAnsi="Times New Roman" w:cs="Times New Roman"/>
          <w:b/>
          <w:sz w:val="24"/>
          <w:szCs w:val="24"/>
        </w:rPr>
      </w:pPr>
      <w:r w:rsidRPr="00CB7062">
        <w:rPr>
          <w:rFonts w:ascii="Times New Roman" w:hAnsi="Times New Roman" w:cs="Times New Roman"/>
          <w:b/>
          <w:sz w:val="24"/>
          <w:szCs w:val="24"/>
        </w:rPr>
        <w:t xml:space="preserve">Обсуждение вопроса выполнения </w:t>
      </w:r>
      <w:proofErr w:type="spellStart"/>
      <w:r w:rsidRPr="00CB7062">
        <w:rPr>
          <w:rFonts w:ascii="Times New Roman" w:hAnsi="Times New Roman" w:cs="Times New Roman"/>
          <w:b/>
          <w:sz w:val="24"/>
          <w:szCs w:val="24"/>
        </w:rPr>
        <w:t>Суб</w:t>
      </w:r>
      <w:proofErr w:type="spellEnd"/>
      <w:r w:rsidRPr="00CB7062">
        <w:rPr>
          <w:rFonts w:ascii="Times New Roman" w:hAnsi="Times New Roman" w:cs="Times New Roman"/>
          <w:b/>
          <w:sz w:val="24"/>
          <w:szCs w:val="24"/>
        </w:rPr>
        <w:t>-получателями рекомендаций экспертов по результатам сайт-визитов по ВИЧ и ТБ в первом полугодии 2017г.</w:t>
      </w:r>
    </w:p>
    <w:p w:rsidR="008F54E3" w:rsidRPr="00C447E7" w:rsidRDefault="001F1E27" w:rsidP="00FA53D5">
      <w:pPr>
        <w:tabs>
          <w:tab w:val="left" w:pos="93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7062">
        <w:rPr>
          <w:rFonts w:ascii="Times New Roman" w:hAnsi="Times New Roman" w:cs="Times New Roman"/>
          <w:sz w:val="24"/>
          <w:szCs w:val="24"/>
        </w:rPr>
        <w:t>В ходе обсуждения данного вопроса было предложено руководителям РЦ «СПИД» и НЦФ подготовить ответы по выполненным мероприятиям. Так</w:t>
      </w:r>
      <w:r w:rsidR="007D2E58">
        <w:rPr>
          <w:rFonts w:ascii="Times New Roman" w:hAnsi="Times New Roman" w:cs="Times New Roman"/>
          <w:sz w:val="24"/>
          <w:szCs w:val="24"/>
        </w:rPr>
        <w:t>,</w:t>
      </w:r>
      <w:r w:rsidR="00CB7062">
        <w:rPr>
          <w:rFonts w:ascii="Times New Roman" w:hAnsi="Times New Roman" w:cs="Times New Roman"/>
          <w:sz w:val="24"/>
          <w:szCs w:val="24"/>
        </w:rPr>
        <w:t xml:space="preserve"> например, в отчете указывается рекомендация </w:t>
      </w:r>
      <w:r w:rsidR="0005399E">
        <w:rPr>
          <w:rFonts w:ascii="Times New Roman" w:hAnsi="Times New Roman" w:cs="Times New Roman"/>
          <w:sz w:val="24"/>
          <w:szCs w:val="24"/>
        </w:rPr>
        <w:t xml:space="preserve">для </w:t>
      </w:r>
      <w:r w:rsidR="00CB7062">
        <w:rPr>
          <w:rFonts w:ascii="Times New Roman" w:hAnsi="Times New Roman" w:cs="Times New Roman"/>
          <w:sz w:val="24"/>
          <w:szCs w:val="24"/>
        </w:rPr>
        <w:t>РЦ «СПИД» обеспечить необходимым количеством тестовых материалов, что в действительности, уже выполнено. Член Сектора по подготовке заявок г-</w:t>
      </w:r>
      <w:r w:rsidR="00CB7062">
        <w:rPr>
          <w:rFonts w:ascii="Times New Roman" w:hAnsi="Times New Roman" w:cs="Times New Roman"/>
          <w:sz w:val="24"/>
          <w:szCs w:val="24"/>
        </w:rPr>
        <w:lastRenderedPageBreak/>
        <w:t xml:space="preserve">жа </w:t>
      </w:r>
      <w:proofErr w:type="spellStart"/>
      <w:r w:rsidR="00CB7062">
        <w:rPr>
          <w:rFonts w:ascii="Times New Roman" w:hAnsi="Times New Roman" w:cs="Times New Roman"/>
          <w:sz w:val="24"/>
          <w:szCs w:val="24"/>
        </w:rPr>
        <w:t>Катькалова</w:t>
      </w:r>
      <w:proofErr w:type="spellEnd"/>
      <w:r w:rsidR="00CB7062">
        <w:rPr>
          <w:rFonts w:ascii="Times New Roman" w:hAnsi="Times New Roman" w:cs="Times New Roman"/>
          <w:sz w:val="24"/>
          <w:szCs w:val="24"/>
        </w:rPr>
        <w:t xml:space="preserve"> О. предложила указать конкретные организации и </w:t>
      </w:r>
      <w:r w:rsidR="0005399E">
        <w:rPr>
          <w:rFonts w:ascii="Times New Roman" w:hAnsi="Times New Roman" w:cs="Times New Roman"/>
          <w:sz w:val="24"/>
          <w:szCs w:val="24"/>
        </w:rPr>
        <w:t>ответственных за выполнение рекомендованных мероприятий.</w:t>
      </w:r>
      <w:r w:rsidR="00CB7062">
        <w:rPr>
          <w:rFonts w:ascii="Times New Roman" w:hAnsi="Times New Roman" w:cs="Times New Roman"/>
          <w:sz w:val="24"/>
          <w:szCs w:val="24"/>
        </w:rPr>
        <w:t xml:space="preserve"> </w:t>
      </w:r>
    </w:p>
    <w:p w:rsidR="00CB7062" w:rsidRDefault="008F54E3" w:rsidP="00FA53D5">
      <w:pPr>
        <w:tabs>
          <w:tab w:val="left" w:pos="9355"/>
        </w:tabs>
        <w:spacing w:after="0" w:line="360" w:lineRule="auto"/>
        <w:jc w:val="both"/>
        <w:rPr>
          <w:rFonts w:ascii="Times New Roman" w:hAnsi="Times New Roman" w:cs="Times New Roman"/>
          <w:sz w:val="24"/>
          <w:szCs w:val="24"/>
        </w:rPr>
      </w:pPr>
      <w:r w:rsidRPr="00881C0F">
        <w:rPr>
          <w:rFonts w:ascii="Times New Roman" w:hAnsi="Times New Roman" w:cs="Times New Roman"/>
          <w:b/>
          <w:sz w:val="24"/>
          <w:szCs w:val="24"/>
        </w:rPr>
        <w:t>Решение:</w:t>
      </w:r>
      <w:r>
        <w:rPr>
          <w:rFonts w:ascii="Times New Roman" w:hAnsi="Times New Roman" w:cs="Times New Roman"/>
          <w:b/>
          <w:sz w:val="24"/>
          <w:szCs w:val="24"/>
        </w:rPr>
        <w:t xml:space="preserve"> </w:t>
      </w:r>
      <w:r>
        <w:rPr>
          <w:rFonts w:ascii="Times New Roman" w:hAnsi="Times New Roman" w:cs="Times New Roman"/>
          <w:sz w:val="24"/>
          <w:szCs w:val="24"/>
        </w:rPr>
        <w:t xml:space="preserve">Было решено выслать в срок до 24.11.17 ОП и </w:t>
      </w:r>
      <w:proofErr w:type="spellStart"/>
      <w:r>
        <w:rPr>
          <w:rFonts w:ascii="Times New Roman" w:hAnsi="Times New Roman" w:cs="Times New Roman"/>
          <w:sz w:val="24"/>
          <w:szCs w:val="24"/>
        </w:rPr>
        <w:t>Суб</w:t>
      </w:r>
      <w:proofErr w:type="spellEnd"/>
      <w:r>
        <w:rPr>
          <w:rFonts w:ascii="Times New Roman" w:hAnsi="Times New Roman" w:cs="Times New Roman"/>
          <w:sz w:val="24"/>
          <w:szCs w:val="24"/>
        </w:rPr>
        <w:t>-получателям список рекомендаций (на основе отчетов сайт-визитов) с четким указанием ответственных за их выполнение.</w:t>
      </w:r>
    </w:p>
    <w:p w:rsidR="008F54E3" w:rsidRDefault="00C447E7" w:rsidP="00FA53D5">
      <w:pPr>
        <w:tabs>
          <w:tab w:val="left" w:pos="93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7B4">
        <w:rPr>
          <w:rFonts w:ascii="Times New Roman" w:hAnsi="Times New Roman" w:cs="Times New Roman"/>
          <w:sz w:val="24"/>
          <w:szCs w:val="24"/>
        </w:rPr>
        <w:t xml:space="preserve">Также члены Сектора затронули вопрос задержки мотивационных выплат с сентября. Причиной задержки является несвоевременная сдача отчета Основному получателю. Менеджер ГУГ ПРООН г-жа </w:t>
      </w:r>
      <w:proofErr w:type="spellStart"/>
      <w:r w:rsidR="008677B4">
        <w:rPr>
          <w:rFonts w:ascii="Times New Roman" w:hAnsi="Times New Roman" w:cs="Times New Roman"/>
          <w:sz w:val="24"/>
          <w:szCs w:val="24"/>
        </w:rPr>
        <w:t>Лабович</w:t>
      </w:r>
      <w:proofErr w:type="spellEnd"/>
      <w:r w:rsidR="008677B4">
        <w:rPr>
          <w:rFonts w:ascii="Times New Roman" w:hAnsi="Times New Roman" w:cs="Times New Roman"/>
          <w:sz w:val="24"/>
          <w:szCs w:val="24"/>
        </w:rPr>
        <w:t xml:space="preserve"> И. пояснила, что согласно соглашению с </w:t>
      </w:r>
      <w:proofErr w:type="spellStart"/>
      <w:r w:rsidR="008677B4">
        <w:rPr>
          <w:rFonts w:ascii="Times New Roman" w:hAnsi="Times New Roman" w:cs="Times New Roman"/>
          <w:sz w:val="24"/>
          <w:szCs w:val="24"/>
        </w:rPr>
        <w:t>Суб</w:t>
      </w:r>
      <w:proofErr w:type="spellEnd"/>
      <w:r w:rsidR="008677B4">
        <w:rPr>
          <w:rFonts w:ascii="Times New Roman" w:hAnsi="Times New Roman" w:cs="Times New Roman"/>
          <w:sz w:val="24"/>
          <w:szCs w:val="24"/>
        </w:rPr>
        <w:t xml:space="preserve">-получателями, если процент освоения за отчетный период ниже 70% и </w:t>
      </w:r>
      <w:r w:rsidR="004E1BCA">
        <w:rPr>
          <w:rFonts w:ascii="Times New Roman" w:hAnsi="Times New Roman" w:cs="Times New Roman"/>
          <w:sz w:val="24"/>
          <w:szCs w:val="24"/>
        </w:rPr>
        <w:t>имеются задержки по сдаче отчетов</w:t>
      </w:r>
      <w:r w:rsidR="008677B4">
        <w:rPr>
          <w:rFonts w:ascii="Times New Roman" w:hAnsi="Times New Roman" w:cs="Times New Roman"/>
          <w:sz w:val="24"/>
          <w:szCs w:val="24"/>
        </w:rPr>
        <w:t>, то ОП имеет право отозвать соглашени</w:t>
      </w:r>
      <w:r w:rsidR="004E1BCA">
        <w:rPr>
          <w:rFonts w:ascii="Times New Roman" w:hAnsi="Times New Roman" w:cs="Times New Roman"/>
          <w:sz w:val="24"/>
          <w:szCs w:val="24"/>
        </w:rPr>
        <w:t>я</w:t>
      </w:r>
      <w:r w:rsidR="008677B4">
        <w:rPr>
          <w:rFonts w:ascii="Times New Roman" w:hAnsi="Times New Roman" w:cs="Times New Roman"/>
          <w:sz w:val="24"/>
          <w:szCs w:val="24"/>
        </w:rPr>
        <w:t xml:space="preserve"> и</w:t>
      </w:r>
      <w:r w:rsidR="004E1BCA">
        <w:rPr>
          <w:rFonts w:ascii="Times New Roman" w:hAnsi="Times New Roman" w:cs="Times New Roman"/>
          <w:sz w:val="24"/>
          <w:szCs w:val="24"/>
        </w:rPr>
        <w:t xml:space="preserve"> взять </w:t>
      </w:r>
      <w:proofErr w:type="spellStart"/>
      <w:r w:rsidR="004E1BCA">
        <w:rPr>
          <w:rFonts w:ascii="Times New Roman" w:hAnsi="Times New Roman" w:cs="Times New Roman"/>
          <w:sz w:val="24"/>
          <w:szCs w:val="24"/>
        </w:rPr>
        <w:t>Суб-субполучателей</w:t>
      </w:r>
      <w:proofErr w:type="spellEnd"/>
      <w:r w:rsidR="004E1BCA">
        <w:rPr>
          <w:rFonts w:ascii="Times New Roman" w:hAnsi="Times New Roman" w:cs="Times New Roman"/>
          <w:sz w:val="24"/>
          <w:szCs w:val="24"/>
        </w:rPr>
        <w:t xml:space="preserve"> под свое прямое управление. Г-жа </w:t>
      </w:r>
      <w:proofErr w:type="spellStart"/>
      <w:r w:rsidR="004E1BCA">
        <w:rPr>
          <w:rFonts w:ascii="Times New Roman" w:hAnsi="Times New Roman" w:cs="Times New Roman"/>
          <w:sz w:val="24"/>
          <w:szCs w:val="24"/>
        </w:rPr>
        <w:t>Лабович</w:t>
      </w:r>
      <w:proofErr w:type="spellEnd"/>
      <w:r w:rsidR="004E1BCA">
        <w:rPr>
          <w:rFonts w:ascii="Times New Roman" w:hAnsi="Times New Roman" w:cs="Times New Roman"/>
          <w:sz w:val="24"/>
          <w:szCs w:val="24"/>
        </w:rPr>
        <w:t xml:space="preserve"> И. отметила, что к подобным мерам ОП мог прибегнуть уже в 1-м квартале, однако ввиду того, что это был первый отчетный период для ГРП МЗ КР, ОП решил поддержать МЗ КР и не отозвал соглашение. Кроме того, г-жа </w:t>
      </w:r>
      <w:proofErr w:type="spellStart"/>
      <w:r w:rsidR="004E1BCA">
        <w:rPr>
          <w:rFonts w:ascii="Times New Roman" w:hAnsi="Times New Roman" w:cs="Times New Roman"/>
          <w:sz w:val="24"/>
          <w:szCs w:val="24"/>
        </w:rPr>
        <w:t>Лабович</w:t>
      </w:r>
      <w:proofErr w:type="spellEnd"/>
      <w:r w:rsidR="004E1BCA">
        <w:rPr>
          <w:rFonts w:ascii="Times New Roman" w:hAnsi="Times New Roman" w:cs="Times New Roman"/>
          <w:sz w:val="24"/>
          <w:szCs w:val="24"/>
        </w:rPr>
        <w:t xml:space="preserve"> И. напомнила, что был условно одобрен финансовый отчет ГРП МЗ КР за 2-й квартал и сумма около 150 тыс. долларов США до сих пор не признана</w:t>
      </w:r>
      <w:r w:rsidR="00A97FDE">
        <w:rPr>
          <w:rFonts w:ascii="Times New Roman" w:hAnsi="Times New Roman" w:cs="Times New Roman"/>
          <w:sz w:val="24"/>
          <w:szCs w:val="24"/>
        </w:rPr>
        <w:t xml:space="preserve"> </w:t>
      </w:r>
      <w:r w:rsidR="004E1BCA">
        <w:rPr>
          <w:rFonts w:ascii="Times New Roman" w:hAnsi="Times New Roman" w:cs="Times New Roman"/>
          <w:sz w:val="24"/>
          <w:szCs w:val="24"/>
        </w:rPr>
        <w:t>расход</w:t>
      </w:r>
      <w:r w:rsidR="00A97FDE">
        <w:rPr>
          <w:rFonts w:ascii="Times New Roman" w:hAnsi="Times New Roman" w:cs="Times New Roman"/>
          <w:sz w:val="24"/>
          <w:szCs w:val="24"/>
        </w:rPr>
        <w:t>ами</w:t>
      </w:r>
      <w:r w:rsidR="004E1BCA">
        <w:rPr>
          <w:rFonts w:ascii="Times New Roman" w:hAnsi="Times New Roman" w:cs="Times New Roman"/>
          <w:sz w:val="24"/>
          <w:szCs w:val="24"/>
        </w:rPr>
        <w:t xml:space="preserve"> из-за отсут</w:t>
      </w:r>
      <w:r w:rsidR="00A97FDE">
        <w:rPr>
          <w:rFonts w:ascii="Times New Roman" w:hAnsi="Times New Roman" w:cs="Times New Roman"/>
          <w:sz w:val="24"/>
          <w:szCs w:val="24"/>
        </w:rPr>
        <w:t xml:space="preserve">ствия подтверждающих документов, тогда как срок предоставления подтверждающих документов истек 5 ноября. Относительно 3-го квартала Менеджер ГУГ ПРООН отметила, что сам отчет был сдан вовремя, однако процент утилизации составил 7.7% и согласно процедурам ПРООН выплаты не могут производиться, пока процент утилизации бюджета менее 80%. Кроме того, имеются значительные задержки по сдаче программных отчетов.  Менеджер ГУГ ПРООН </w:t>
      </w:r>
      <w:r w:rsidR="009620C0">
        <w:rPr>
          <w:rFonts w:ascii="Times New Roman" w:hAnsi="Times New Roman" w:cs="Times New Roman"/>
          <w:sz w:val="24"/>
          <w:szCs w:val="24"/>
        </w:rPr>
        <w:t xml:space="preserve">напомнив о том, что приближается конец года, </w:t>
      </w:r>
      <w:r w:rsidR="00A97FDE">
        <w:rPr>
          <w:rFonts w:ascii="Times New Roman" w:hAnsi="Times New Roman" w:cs="Times New Roman"/>
          <w:sz w:val="24"/>
          <w:szCs w:val="24"/>
        </w:rPr>
        <w:t>выразила свою обеспокоенность</w:t>
      </w:r>
      <w:r w:rsidR="009620C0">
        <w:rPr>
          <w:rFonts w:ascii="Times New Roman" w:hAnsi="Times New Roman" w:cs="Times New Roman"/>
          <w:sz w:val="24"/>
          <w:szCs w:val="24"/>
        </w:rPr>
        <w:t xml:space="preserve"> тем, что согласно процедурам ГФ об утилизации бюджета, неосвоенные средства гранта будут возвращены в ГФ. В связи с этим ГУГ ПРООН направил 2 письма в адрес МЗ КР (первое от 3 ноября) с предложением передать 6-рых </w:t>
      </w:r>
      <w:proofErr w:type="spellStart"/>
      <w:r w:rsidR="009620C0">
        <w:rPr>
          <w:rFonts w:ascii="Times New Roman" w:hAnsi="Times New Roman" w:cs="Times New Roman"/>
          <w:sz w:val="24"/>
          <w:szCs w:val="24"/>
        </w:rPr>
        <w:t>Суб-субполучателей</w:t>
      </w:r>
      <w:proofErr w:type="spellEnd"/>
      <w:r w:rsidR="009620C0">
        <w:rPr>
          <w:rFonts w:ascii="Times New Roman" w:hAnsi="Times New Roman" w:cs="Times New Roman"/>
          <w:sz w:val="24"/>
          <w:szCs w:val="24"/>
        </w:rPr>
        <w:t xml:space="preserve"> под прямое управление ОП, чтобы напрямую перечислить следующий транш. </w:t>
      </w:r>
      <w:r w:rsidR="003A4140">
        <w:rPr>
          <w:rFonts w:ascii="Times New Roman" w:hAnsi="Times New Roman" w:cs="Times New Roman"/>
          <w:sz w:val="24"/>
          <w:szCs w:val="24"/>
        </w:rPr>
        <w:t xml:space="preserve">ГУГ ПРООН были подготовлены 6 соглашений с </w:t>
      </w:r>
      <w:proofErr w:type="spellStart"/>
      <w:r w:rsidR="003A4140">
        <w:rPr>
          <w:rFonts w:ascii="Times New Roman" w:hAnsi="Times New Roman" w:cs="Times New Roman"/>
          <w:sz w:val="24"/>
          <w:szCs w:val="24"/>
        </w:rPr>
        <w:t>Суб</w:t>
      </w:r>
      <w:proofErr w:type="spellEnd"/>
      <w:r w:rsidR="003A4140">
        <w:rPr>
          <w:rFonts w:ascii="Times New Roman" w:hAnsi="Times New Roman" w:cs="Times New Roman"/>
          <w:sz w:val="24"/>
          <w:szCs w:val="24"/>
        </w:rPr>
        <w:t xml:space="preserve">-получателями, которые должны перейти под управление ОП, также было подготовлено дополнение к текущему соглашению между </w:t>
      </w:r>
      <w:bookmarkStart w:id="0" w:name="_GoBack"/>
      <w:bookmarkEnd w:id="0"/>
      <w:r w:rsidR="003A4140">
        <w:rPr>
          <w:rFonts w:ascii="Times New Roman" w:hAnsi="Times New Roman" w:cs="Times New Roman"/>
          <w:sz w:val="24"/>
          <w:szCs w:val="24"/>
        </w:rPr>
        <w:t xml:space="preserve">ПРООН и МЗ КР. Все эти документы были направлены в МЗ КР на подпись Министру. Г-жа </w:t>
      </w:r>
      <w:proofErr w:type="spellStart"/>
      <w:r w:rsidR="003A4140">
        <w:rPr>
          <w:rFonts w:ascii="Times New Roman" w:hAnsi="Times New Roman" w:cs="Times New Roman"/>
          <w:sz w:val="24"/>
          <w:szCs w:val="24"/>
        </w:rPr>
        <w:t>Лабович</w:t>
      </w:r>
      <w:proofErr w:type="spellEnd"/>
      <w:r w:rsidR="003A4140">
        <w:rPr>
          <w:rFonts w:ascii="Times New Roman" w:hAnsi="Times New Roman" w:cs="Times New Roman"/>
          <w:sz w:val="24"/>
          <w:szCs w:val="24"/>
        </w:rPr>
        <w:t xml:space="preserve"> И. проинформировала о том, что 15 ноября у них состоялась встреча с Министром МЗ КР и была достигнута договоренность о подписании этих соглашений. Однако по словам г-жи </w:t>
      </w:r>
      <w:proofErr w:type="spellStart"/>
      <w:r w:rsidR="003A4140">
        <w:rPr>
          <w:rFonts w:ascii="Times New Roman" w:hAnsi="Times New Roman" w:cs="Times New Roman"/>
          <w:sz w:val="24"/>
          <w:szCs w:val="24"/>
        </w:rPr>
        <w:t>Лабович</w:t>
      </w:r>
      <w:proofErr w:type="spellEnd"/>
      <w:r w:rsidR="003A4140">
        <w:rPr>
          <w:rFonts w:ascii="Times New Roman" w:hAnsi="Times New Roman" w:cs="Times New Roman"/>
          <w:sz w:val="24"/>
          <w:szCs w:val="24"/>
        </w:rPr>
        <w:t xml:space="preserve"> И., эти документы до сих пор остаются неподписанными. </w:t>
      </w:r>
    </w:p>
    <w:p w:rsidR="004B16A1" w:rsidRDefault="004B16A1" w:rsidP="00FA53D5">
      <w:pPr>
        <w:tabs>
          <w:tab w:val="left" w:pos="93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Продолжая тем</w:t>
      </w:r>
      <w:r w:rsidR="00466A9A">
        <w:rPr>
          <w:rFonts w:ascii="Times New Roman" w:hAnsi="Times New Roman" w:cs="Times New Roman"/>
          <w:sz w:val="24"/>
          <w:szCs w:val="24"/>
        </w:rPr>
        <w:t>у неосвоенных средств, Директор</w:t>
      </w:r>
      <w:r>
        <w:rPr>
          <w:rFonts w:ascii="Times New Roman" w:hAnsi="Times New Roman" w:cs="Times New Roman"/>
          <w:sz w:val="24"/>
          <w:szCs w:val="24"/>
        </w:rPr>
        <w:t xml:space="preserve"> НЦФ г-н Кадыров А.С. поинтересовался у Менеджера ГУГ ПРООН в</w:t>
      </w:r>
      <w:r w:rsidR="00466A9A">
        <w:rPr>
          <w:rFonts w:ascii="Times New Roman" w:hAnsi="Times New Roman" w:cs="Times New Roman"/>
          <w:sz w:val="24"/>
          <w:szCs w:val="24"/>
        </w:rPr>
        <w:t>озможно ли предусмотреть</w:t>
      </w:r>
      <w:r>
        <w:rPr>
          <w:rFonts w:ascii="Times New Roman" w:hAnsi="Times New Roman" w:cs="Times New Roman"/>
          <w:sz w:val="24"/>
          <w:szCs w:val="24"/>
        </w:rPr>
        <w:t xml:space="preserve"> </w:t>
      </w:r>
      <w:r w:rsidR="00466A9A">
        <w:rPr>
          <w:rFonts w:ascii="Times New Roman" w:hAnsi="Times New Roman" w:cs="Times New Roman"/>
          <w:sz w:val="24"/>
          <w:szCs w:val="24"/>
        </w:rPr>
        <w:t xml:space="preserve">участие в мониторинговых визитах не только республиканских координаторов. Менеджер ГУГ ПРООН прокомментировала, что эти условия необходимо согласовать с Координатором ГУГ ПРООН по компоненту ТБ </w:t>
      </w:r>
      <w:r w:rsidR="00466A9A">
        <w:rPr>
          <w:rFonts w:ascii="Times New Roman" w:hAnsi="Times New Roman" w:cs="Times New Roman"/>
          <w:sz w:val="24"/>
          <w:szCs w:val="24"/>
        </w:rPr>
        <w:lastRenderedPageBreak/>
        <w:t>г-</w:t>
      </w:r>
      <w:r w:rsidR="00744639">
        <w:rPr>
          <w:rFonts w:ascii="Times New Roman" w:hAnsi="Times New Roman" w:cs="Times New Roman"/>
          <w:sz w:val="24"/>
          <w:szCs w:val="24"/>
        </w:rPr>
        <w:t>жо</w:t>
      </w:r>
      <w:r w:rsidR="00466A9A">
        <w:rPr>
          <w:rFonts w:ascii="Times New Roman" w:hAnsi="Times New Roman" w:cs="Times New Roman"/>
          <w:sz w:val="24"/>
          <w:szCs w:val="24"/>
        </w:rPr>
        <w:t xml:space="preserve">й Щелоковой И., так как она является ответственной по этому вопросу. Также было рекомендовано г-ну Кадырову А.С. подготовить письмо с просьбой рассмотрения </w:t>
      </w:r>
      <w:r w:rsidR="00744639">
        <w:rPr>
          <w:rFonts w:ascii="Times New Roman" w:hAnsi="Times New Roman" w:cs="Times New Roman"/>
          <w:sz w:val="24"/>
          <w:szCs w:val="24"/>
        </w:rPr>
        <w:t>этой</w:t>
      </w:r>
      <w:r w:rsidR="00466A9A">
        <w:rPr>
          <w:rFonts w:ascii="Times New Roman" w:hAnsi="Times New Roman" w:cs="Times New Roman"/>
          <w:sz w:val="24"/>
          <w:szCs w:val="24"/>
        </w:rPr>
        <w:t xml:space="preserve"> возможности. </w:t>
      </w:r>
    </w:p>
    <w:p w:rsidR="009620C0" w:rsidRPr="008F54E3" w:rsidRDefault="009620C0" w:rsidP="00FA53D5">
      <w:pPr>
        <w:tabs>
          <w:tab w:val="left" w:pos="9355"/>
        </w:tabs>
        <w:spacing w:after="0" w:line="360" w:lineRule="auto"/>
        <w:jc w:val="both"/>
        <w:rPr>
          <w:rFonts w:ascii="Times New Roman" w:hAnsi="Times New Roman" w:cs="Times New Roman"/>
          <w:sz w:val="24"/>
          <w:szCs w:val="24"/>
        </w:rPr>
      </w:pPr>
    </w:p>
    <w:p w:rsidR="001275BF" w:rsidRDefault="00BB0D9A" w:rsidP="001275BF">
      <w:pPr>
        <w:tabs>
          <w:tab w:val="left" w:pos="6946"/>
        </w:tabs>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Заместитель </w:t>
      </w:r>
      <w:r w:rsidR="00C973E7">
        <w:rPr>
          <w:rFonts w:ascii="Times New Roman" w:hAnsi="Times New Roman" w:cs="Times New Roman"/>
          <w:b/>
          <w:sz w:val="24"/>
          <w:szCs w:val="24"/>
        </w:rPr>
        <w:t>К</w:t>
      </w:r>
      <w:r w:rsidR="001275BF" w:rsidRPr="001275BF">
        <w:rPr>
          <w:rFonts w:ascii="Times New Roman" w:hAnsi="Times New Roman" w:cs="Times New Roman"/>
          <w:b/>
          <w:sz w:val="24"/>
          <w:szCs w:val="24"/>
        </w:rPr>
        <w:t>оординатор</w:t>
      </w:r>
      <w:r>
        <w:rPr>
          <w:rFonts w:ascii="Times New Roman" w:hAnsi="Times New Roman" w:cs="Times New Roman"/>
          <w:b/>
          <w:sz w:val="24"/>
          <w:szCs w:val="24"/>
        </w:rPr>
        <w:t>а</w:t>
      </w:r>
      <w:r w:rsidR="001275BF" w:rsidRPr="001275BF">
        <w:rPr>
          <w:rFonts w:ascii="Times New Roman" w:hAnsi="Times New Roman" w:cs="Times New Roman"/>
          <w:b/>
          <w:sz w:val="24"/>
          <w:szCs w:val="24"/>
        </w:rPr>
        <w:t xml:space="preserve"> </w:t>
      </w:r>
      <w:r w:rsidR="00C973E7">
        <w:rPr>
          <w:rFonts w:ascii="Times New Roman" w:hAnsi="Times New Roman" w:cs="Times New Roman"/>
          <w:b/>
          <w:sz w:val="24"/>
          <w:szCs w:val="24"/>
        </w:rPr>
        <w:t>Сектора</w:t>
      </w:r>
      <w:r w:rsidR="001275BF" w:rsidRPr="001275BF">
        <w:rPr>
          <w:rFonts w:ascii="Times New Roman" w:hAnsi="Times New Roman" w:cs="Times New Roman"/>
          <w:b/>
          <w:sz w:val="24"/>
          <w:szCs w:val="24"/>
        </w:rPr>
        <w:t xml:space="preserve"> по надзору</w:t>
      </w:r>
      <w:r w:rsidR="001275BF" w:rsidRPr="001275BF">
        <w:rPr>
          <w:rFonts w:ascii="Times New Roman" w:hAnsi="Times New Roman" w:cs="Times New Roman"/>
          <w:b/>
          <w:sz w:val="24"/>
          <w:szCs w:val="24"/>
        </w:rPr>
        <w:tab/>
      </w:r>
      <w:proofErr w:type="spellStart"/>
      <w:r>
        <w:rPr>
          <w:rFonts w:ascii="Times New Roman" w:hAnsi="Times New Roman" w:cs="Times New Roman"/>
          <w:b/>
          <w:sz w:val="24"/>
          <w:szCs w:val="24"/>
        </w:rPr>
        <w:t>Майтиева</w:t>
      </w:r>
      <w:proofErr w:type="spellEnd"/>
      <w:r>
        <w:rPr>
          <w:rFonts w:ascii="Times New Roman" w:hAnsi="Times New Roman" w:cs="Times New Roman"/>
          <w:b/>
          <w:sz w:val="24"/>
          <w:szCs w:val="24"/>
        </w:rPr>
        <w:t xml:space="preserve"> В.С.</w:t>
      </w:r>
    </w:p>
    <w:p w:rsidR="001275BF" w:rsidRPr="001275BF" w:rsidRDefault="001275BF" w:rsidP="001275BF">
      <w:pPr>
        <w:tabs>
          <w:tab w:val="left" w:pos="6946"/>
        </w:tabs>
        <w:spacing w:after="0" w:line="360" w:lineRule="auto"/>
        <w:ind w:left="360"/>
        <w:jc w:val="both"/>
        <w:rPr>
          <w:rFonts w:ascii="Times New Roman" w:hAnsi="Times New Roman" w:cs="Times New Roman"/>
          <w:b/>
          <w:sz w:val="24"/>
          <w:szCs w:val="24"/>
        </w:rPr>
      </w:pPr>
    </w:p>
    <w:p w:rsidR="001275BF" w:rsidRPr="001275BF" w:rsidRDefault="001275BF" w:rsidP="001275BF">
      <w:pPr>
        <w:tabs>
          <w:tab w:val="left" w:pos="6946"/>
        </w:tabs>
        <w:spacing w:after="0" w:line="360" w:lineRule="auto"/>
        <w:ind w:left="360"/>
        <w:jc w:val="both"/>
        <w:rPr>
          <w:rFonts w:ascii="Times New Roman" w:hAnsi="Times New Roman" w:cs="Times New Roman"/>
          <w:b/>
          <w:sz w:val="24"/>
          <w:szCs w:val="24"/>
        </w:rPr>
      </w:pPr>
      <w:r w:rsidRPr="001275BF">
        <w:rPr>
          <w:rFonts w:ascii="Times New Roman" w:hAnsi="Times New Roman" w:cs="Times New Roman"/>
          <w:b/>
          <w:sz w:val="24"/>
          <w:szCs w:val="24"/>
        </w:rPr>
        <w:t>Ассистент Секретариата СКК</w:t>
      </w:r>
      <w:r w:rsidRPr="001275BF">
        <w:rPr>
          <w:rFonts w:ascii="Times New Roman" w:hAnsi="Times New Roman" w:cs="Times New Roman"/>
          <w:b/>
          <w:sz w:val="24"/>
          <w:szCs w:val="24"/>
        </w:rPr>
        <w:tab/>
      </w:r>
      <w:proofErr w:type="spellStart"/>
      <w:r w:rsidR="00C973E7">
        <w:rPr>
          <w:rFonts w:ascii="Times New Roman" w:hAnsi="Times New Roman" w:cs="Times New Roman"/>
          <w:b/>
          <w:sz w:val="24"/>
          <w:szCs w:val="24"/>
        </w:rPr>
        <w:t>Иргебаева</w:t>
      </w:r>
      <w:proofErr w:type="spellEnd"/>
      <w:r w:rsidR="00BB0D9A">
        <w:rPr>
          <w:rFonts w:ascii="Times New Roman" w:hAnsi="Times New Roman" w:cs="Times New Roman"/>
          <w:b/>
          <w:sz w:val="24"/>
          <w:szCs w:val="24"/>
        </w:rPr>
        <w:t xml:space="preserve"> </w:t>
      </w:r>
      <w:proofErr w:type="spellStart"/>
      <w:r w:rsidR="00BB0D9A">
        <w:rPr>
          <w:rFonts w:ascii="Times New Roman" w:hAnsi="Times New Roman" w:cs="Times New Roman"/>
          <w:b/>
          <w:sz w:val="24"/>
          <w:szCs w:val="24"/>
        </w:rPr>
        <w:t>К.Дж</w:t>
      </w:r>
      <w:proofErr w:type="spellEnd"/>
      <w:r w:rsidR="00BB0D9A">
        <w:rPr>
          <w:rFonts w:ascii="Times New Roman" w:hAnsi="Times New Roman" w:cs="Times New Roman"/>
          <w:b/>
          <w:sz w:val="24"/>
          <w:szCs w:val="24"/>
        </w:rPr>
        <w:t>.</w:t>
      </w:r>
    </w:p>
    <w:sectPr w:rsidR="001275BF" w:rsidRPr="001275B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41" w:rsidRDefault="00A12C41" w:rsidP="00BD4432">
      <w:pPr>
        <w:spacing w:after="0" w:line="240" w:lineRule="auto"/>
      </w:pPr>
      <w:r>
        <w:separator/>
      </w:r>
    </w:p>
  </w:endnote>
  <w:endnote w:type="continuationSeparator" w:id="0">
    <w:p w:rsidR="00A12C41" w:rsidRDefault="00A12C41" w:rsidP="00BD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5002E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28750"/>
      <w:docPartObj>
        <w:docPartGallery w:val="Page Numbers (Bottom of Page)"/>
        <w:docPartUnique/>
      </w:docPartObj>
    </w:sdtPr>
    <w:sdtEndPr/>
    <w:sdtContent>
      <w:p w:rsidR="00BD4432" w:rsidRDefault="00BD4432">
        <w:pPr>
          <w:pStyle w:val="a6"/>
          <w:jc w:val="right"/>
        </w:pPr>
        <w:r>
          <w:fldChar w:fldCharType="begin"/>
        </w:r>
        <w:r>
          <w:instrText>PAGE   \* MERGEFORMAT</w:instrText>
        </w:r>
        <w:r>
          <w:fldChar w:fldCharType="separate"/>
        </w:r>
        <w:r w:rsidR="00AC0301">
          <w:rPr>
            <w:noProof/>
          </w:rPr>
          <w:t>5</w:t>
        </w:r>
        <w:r>
          <w:fldChar w:fldCharType="end"/>
        </w:r>
      </w:p>
    </w:sdtContent>
  </w:sdt>
  <w:p w:rsidR="00BD4432" w:rsidRDefault="00BD443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41" w:rsidRDefault="00A12C41" w:rsidP="00BD4432">
      <w:pPr>
        <w:spacing w:after="0" w:line="240" w:lineRule="auto"/>
      </w:pPr>
      <w:r>
        <w:separator/>
      </w:r>
    </w:p>
  </w:footnote>
  <w:footnote w:type="continuationSeparator" w:id="0">
    <w:p w:rsidR="00A12C41" w:rsidRDefault="00A12C41" w:rsidP="00BD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73A"/>
    <w:multiLevelType w:val="hybridMultilevel"/>
    <w:tmpl w:val="42AAC4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4C7412A"/>
    <w:multiLevelType w:val="hybridMultilevel"/>
    <w:tmpl w:val="5AC8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30F74"/>
    <w:multiLevelType w:val="hybridMultilevel"/>
    <w:tmpl w:val="CAE6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15728"/>
    <w:multiLevelType w:val="hybridMultilevel"/>
    <w:tmpl w:val="E17038BA"/>
    <w:lvl w:ilvl="0" w:tplc="642C6368">
      <w:start w:val="7"/>
      <w:numFmt w:val="decimal"/>
      <w:lvlText w:val="%1."/>
      <w:lvlJc w:val="left"/>
      <w:pPr>
        <w:ind w:left="720" w:hanging="360"/>
      </w:pPr>
      <w:rPr>
        <w:rFonts w:ascii="Arial" w:hAnsi="Arial" w:cs="Arial" w:hint="default"/>
        <w:color w:val="222222"/>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41796"/>
    <w:multiLevelType w:val="hybridMultilevel"/>
    <w:tmpl w:val="9C38B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918FA"/>
    <w:multiLevelType w:val="hybridMultilevel"/>
    <w:tmpl w:val="EC4A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231546"/>
    <w:multiLevelType w:val="hybridMultilevel"/>
    <w:tmpl w:val="E926E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CE6F3D"/>
    <w:multiLevelType w:val="hybridMultilevel"/>
    <w:tmpl w:val="9C38B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E68BA"/>
    <w:multiLevelType w:val="hybridMultilevel"/>
    <w:tmpl w:val="A44A4DA8"/>
    <w:lvl w:ilvl="0" w:tplc="6E4A7F78">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904C9"/>
    <w:multiLevelType w:val="hybridMultilevel"/>
    <w:tmpl w:val="43046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3311F"/>
    <w:multiLevelType w:val="hybridMultilevel"/>
    <w:tmpl w:val="A44A4DA8"/>
    <w:lvl w:ilvl="0" w:tplc="6E4A7F78">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A5486C"/>
    <w:multiLevelType w:val="hybridMultilevel"/>
    <w:tmpl w:val="46C09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CA22C8"/>
    <w:multiLevelType w:val="hybridMultilevel"/>
    <w:tmpl w:val="2F22B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8524D2"/>
    <w:multiLevelType w:val="hybridMultilevel"/>
    <w:tmpl w:val="C304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AF1A61"/>
    <w:multiLevelType w:val="hybridMultilevel"/>
    <w:tmpl w:val="FB50F0BA"/>
    <w:lvl w:ilvl="0" w:tplc="30582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6"/>
  </w:num>
  <w:num w:numId="3">
    <w:abstractNumId w:val="8"/>
  </w:num>
  <w:num w:numId="4">
    <w:abstractNumId w:val="7"/>
  </w:num>
  <w:num w:numId="5">
    <w:abstractNumId w:val="5"/>
  </w:num>
  <w:num w:numId="6">
    <w:abstractNumId w:val="11"/>
  </w:num>
  <w:num w:numId="7">
    <w:abstractNumId w:val="13"/>
  </w:num>
  <w:num w:numId="8">
    <w:abstractNumId w:val="4"/>
  </w:num>
  <w:num w:numId="9">
    <w:abstractNumId w:val="12"/>
  </w:num>
  <w:num w:numId="10">
    <w:abstractNumId w:val="3"/>
  </w:num>
  <w:num w:numId="11">
    <w:abstractNumId w:val="10"/>
  </w:num>
  <w:num w:numId="12">
    <w:abstractNumId w:val="2"/>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C9"/>
    <w:rsid w:val="00002E0E"/>
    <w:rsid w:val="00011B6A"/>
    <w:rsid w:val="000133FF"/>
    <w:rsid w:val="000351DB"/>
    <w:rsid w:val="00041722"/>
    <w:rsid w:val="0005399E"/>
    <w:rsid w:val="00066348"/>
    <w:rsid w:val="00092BA2"/>
    <w:rsid w:val="0009588D"/>
    <w:rsid w:val="000A3639"/>
    <w:rsid w:val="000A4A51"/>
    <w:rsid w:val="000A7AE1"/>
    <w:rsid w:val="000B0A77"/>
    <w:rsid w:val="000C12B0"/>
    <w:rsid w:val="000C3CB1"/>
    <w:rsid w:val="000E33BA"/>
    <w:rsid w:val="001275BF"/>
    <w:rsid w:val="001531F6"/>
    <w:rsid w:val="001548AA"/>
    <w:rsid w:val="00160B05"/>
    <w:rsid w:val="0016125B"/>
    <w:rsid w:val="0017430C"/>
    <w:rsid w:val="0019449F"/>
    <w:rsid w:val="001A3408"/>
    <w:rsid w:val="001D5961"/>
    <w:rsid w:val="001F1E27"/>
    <w:rsid w:val="002245FE"/>
    <w:rsid w:val="002974E3"/>
    <w:rsid w:val="002A216A"/>
    <w:rsid w:val="002A2458"/>
    <w:rsid w:val="002A4F6F"/>
    <w:rsid w:val="002C17A6"/>
    <w:rsid w:val="002C7CBB"/>
    <w:rsid w:val="002D29BD"/>
    <w:rsid w:val="002D57EA"/>
    <w:rsid w:val="003050D2"/>
    <w:rsid w:val="00326CC9"/>
    <w:rsid w:val="00326F29"/>
    <w:rsid w:val="00337F17"/>
    <w:rsid w:val="00345086"/>
    <w:rsid w:val="00360F21"/>
    <w:rsid w:val="003665CE"/>
    <w:rsid w:val="00377FB2"/>
    <w:rsid w:val="0039246B"/>
    <w:rsid w:val="00397078"/>
    <w:rsid w:val="003A4140"/>
    <w:rsid w:val="003B2313"/>
    <w:rsid w:val="003B466F"/>
    <w:rsid w:val="003D3C2D"/>
    <w:rsid w:val="003F6469"/>
    <w:rsid w:val="00401483"/>
    <w:rsid w:val="00402B02"/>
    <w:rsid w:val="00402BDA"/>
    <w:rsid w:val="00402FA8"/>
    <w:rsid w:val="004167D2"/>
    <w:rsid w:val="00431FCF"/>
    <w:rsid w:val="00466A9A"/>
    <w:rsid w:val="00486509"/>
    <w:rsid w:val="00490A23"/>
    <w:rsid w:val="004A1884"/>
    <w:rsid w:val="004B16A1"/>
    <w:rsid w:val="004E1BCA"/>
    <w:rsid w:val="004E557A"/>
    <w:rsid w:val="004E78A2"/>
    <w:rsid w:val="005065A3"/>
    <w:rsid w:val="00523295"/>
    <w:rsid w:val="00525B0B"/>
    <w:rsid w:val="00551591"/>
    <w:rsid w:val="005716F2"/>
    <w:rsid w:val="00643C27"/>
    <w:rsid w:val="006639CC"/>
    <w:rsid w:val="006D52B5"/>
    <w:rsid w:val="006E2CF7"/>
    <w:rsid w:val="00744639"/>
    <w:rsid w:val="00764918"/>
    <w:rsid w:val="007766F9"/>
    <w:rsid w:val="007A7BC2"/>
    <w:rsid w:val="007B16CD"/>
    <w:rsid w:val="007C4BA2"/>
    <w:rsid w:val="007C5CCF"/>
    <w:rsid w:val="007D2E58"/>
    <w:rsid w:val="008164AC"/>
    <w:rsid w:val="008216EA"/>
    <w:rsid w:val="0083078C"/>
    <w:rsid w:val="00833EA8"/>
    <w:rsid w:val="00834374"/>
    <w:rsid w:val="00860C53"/>
    <w:rsid w:val="008677B4"/>
    <w:rsid w:val="0087631C"/>
    <w:rsid w:val="00881C0F"/>
    <w:rsid w:val="00887028"/>
    <w:rsid w:val="008A1A23"/>
    <w:rsid w:val="008A5CC8"/>
    <w:rsid w:val="008D0749"/>
    <w:rsid w:val="008E4E4A"/>
    <w:rsid w:val="008E7829"/>
    <w:rsid w:val="008F344D"/>
    <w:rsid w:val="008F54E3"/>
    <w:rsid w:val="00901351"/>
    <w:rsid w:val="00917E88"/>
    <w:rsid w:val="009224E4"/>
    <w:rsid w:val="00953722"/>
    <w:rsid w:val="00954FA7"/>
    <w:rsid w:val="00956011"/>
    <w:rsid w:val="00960DE5"/>
    <w:rsid w:val="009620C0"/>
    <w:rsid w:val="00962F6A"/>
    <w:rsid w:val="0099133B"/>
    <w:rsid w:val="009C0B62"/>
    <w:rsid w:val="009C6D18"/>
    <w:rsid w:val="009D5848"/>
    <w:rsid w:val="009D7755"/>
    <w:rsid w:val="009E496D"/>
    <w:rsid w:val="009F5B3C"/>
    <w:rsid w:val="00A110EC"/>
    <w:rsid w:val="00A11BB6"/>
    <w:rsid w:val="00A12C41"/>
    <w:rsid w:val="00A31AFE"/>
    <w:rsid w:val="00A8175F"/>
    <w:rsid w:val="00A97FDE"/>
    <w:rsid w:val="00AB2711"/>
    <w:rsid w:val="00AC0301"/>
    <w:rsid w:val="00AD3317"/>
    <w:rsid w:val="00AE2C72"/>
    <w:rsid w:val="00B019BD"/>
    <w:rsid w:val="00B12F51"/>
    <w:rsid w:val="00B67F0E"/>
    <w:rsid w:val="00BB01BD"/>
    <w:rsid w:val="00BB0D9A"/>
    <w:rsid w:val="00BC4113"/>
    <w:rsid w:val="00BD4432"/>
    <w:rsid w:val="00BD4DAE"/>
    <w:rsid w:val="00C01BB8"/>
    <w:rsid w:val="00C0664C"/>
    <w:rsid w:val="00C23A50"/>
    <w:rsid w:val="00C426BA"/>
    <w:rsid w:val="00C447E7"/>
    <w:rsid w:val="00C625AC"/>
    <w:rsid w:val="00C65119"/>
    <w:rsid w:val="00C722FC"/>
    <w:rsid w:val="00C973E7"/>
    <w:rsid w:val="00CB1462"/>
    <w:rsid w:val="00CB7062"/>
    <w:rsid w:val="00CC7E06"/>
    <w:rsid w:val="00CD242A"/>
    <w:rsid w:val="00CD5FB1"/>
    <w:rsid w:val="00D163EA"/>
    <w:rsid w:val="00D23688"/>
    <w:rsid w:val="00D32EE9"/>
    <w:rsid w:val="00D376B8"/>
    <w:rsid w:val="00D82514"/>
    <w:rsid w:val="00D871A6"/>
    <w:rsid w:val="00D96555"/>
    <w:rsid w:val="00DA01FF"/>
    <w:rsid w:val="00DA13D3"/>
    <w:rsid w:val="00DB06F1"/>
    <w:rsid w:val="00DB1B7D"/>
    <w:rsid w:val="00DC0792"/>
    <w:rsid w:val="00DC0BD4"/>
    <w:rsid w:val="00DE7AAE"/>
    <w:rsid w:val="00DF1646"/>
    <w:rsid w:val="00E16259"/>
    <w:rsid w:val="00E20384"/>
    <w:rsid w:val="00E22712"/>
    <w:rsid w:val="00E54609"/>
    <w:rsid w:val="00E805C3"/>
    <w:rsid w:val="00E95359"/>
    <w:rsid w:val="00EB65BA"/>
    <w:rsid w:val="00EC0F31"/>
    <w:rsid w:val="00EC0FD3"/>
    <w:rsid w:val="00EE371F"/>
    <w:rsid w:val="00EF2115"/>
    <w:rsid w:val="00EF3D60"/>
    <w:rsid w:val="00F140C3"/>
    <w:rsid w:val="00F16EF6"/>
    <w:rsid w:val="00F22869"/>
    <w:rsid w:val="00F229B8"/>
    <w:rsid w:val="00F30ADF"/>
    <w:rsid w:val="00F42E3D"/>
    <w:rsid w:val="00F53467"/>
    <w:rsid w:val="00F71622"/>
    <w:rsid w:val="00FA53D5"/>
    <w:rsid w:val="00FA68A9"/>
    <w:rsid w:val="00FB52C8"/>
    <w:rsid w:val="00FE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21610-0BBA-4AD7-88CA-75B81CB2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CC9"/>
  </w:style>
  <w:style w:type="paragraph" w:styleId="1">
    <w:name w:val="heading 1"/>
    <w:basedOn w:val="a"/>
    <w:link w:val="10"/>
    <w:uiPriority w:val="9"/>
    <w:qFormat/>
    <w:rsid w:val="0032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CC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26CC9"/>
    <w:pPr>
      <w:ind w:left="720"/>
      <w:contextualSpacing/>
    </w:pPr>
  </w:style>
  <w:style w:type="paragraph" w:styleId="a4">
    <w:name w:val="header"/>
    <w:basedOn w:val="a"/>
    <w:link w:val="a5"/>
    <w:uiPriority w:val="99"/>
    <w:unhideWhenUsed/>
    <w:rsid w:val="00BD44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4432"/>
  </w:style>
  <w:style w:type="paragraph" w:styleId="a6">
    <w:name w:val="footer"/>
    <w:basedOn w:val="a"/>
    <w:link w:val="a7"/>
    <w:uiPriority w:val="99"/>
    <w:unhideWhenUsed/>
    <w:rsid w:val="00BD44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4432"/>
  </w:style>
  <w:style w:type="paragraph" w:styleId="a8">
    <w:name w:val="Balloon Text"/>
    <w:basedOn w:val="a"/>
    <w:link w:val="a9"/>
    <w:uiPriority w:val="99"/>
    <w:semiHidden/>
    <w:unhideWhenUsed/>
    <w:rsid w:val="00F228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2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2003</TotalTime>
  <Pages>5</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Asus-rog</cp:lastModifiedBy>
  <cp:revision>30</cp:revision>
  <cp:lastPrinted>2017-06-12T10:18:00Z</cp:lastPrinted>
  <dcterms:created xsi:type="dcterms:W3CDTF">2017-06-20T10:51:00Z</dcterms:created>
  <dcterms:modified xsi:type="dcterms:W3CDTF">2017-11-27T03:59:00Z</dcterms:modified>
</cp:coreProperties>
</file>