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312CD" w14:textId="5A90A9A8" w:rsidR="00AC6939" w:rsidRPr="009F1B0F" w:rsidRDefault="008E569B" w:rsidP="00176B88">
      <w:pPr>
        <w:pStyle w:val="Default"/>
        <w:jc w:val="center"/>
        <w:rPr>
          <w:b/>
          <w:bCs/>
          <w:sz w:val="28"/>
          <w:szCs w:val="28"/>
        </w:rPr>
      </w:pPr>
      <w:r w:rsidRPr="009F1B0F">
        <w:rPr>
          <w:b/>
          <w:bCs/>
          <w:sz w:val="28"/>
          <w:szCs w:val="28"/>
        </w:rPr>
        <w:t>Список н</w:t>
      </w:r>
      <w:r w:rsidR="004C418F" w:rsidRPr="009F1B0F">
        <w:rPr>
          <w:b/>
          <w:bCs/>
          <w:sz w:val="28"/>
          <w:szCs w:val="28"/>
        </w:rPr>
        <w:t>еобходим</w:t>
      </w:r>
      <w:r w:rsidRPr="009F1B0F">
        <w:rPr>
          <w:b/>
          <w:bCs/>
          <w:sz w:val="28"/>
          <w:szCs w:val="28"/>
        </w:rPr>
        <w:t>ых</w:t>
      </w:r>
      <w:r w:rsidR="004C418F" w:rsidRPr="009F1B0F">
        <w:rPr>
          <w:b/>
          <w:bCs/>
          <w:sz w:val="28"/>
          <w:szCs w:val="28"/>
        </w:rPr>
        <w:t xml:space="preserve"> </w:t>
      </w:r>
      <w:r w:rsidR="00D22570" w:rsidRPr="009F1B0F">
        <w:rPr>
          <w:b/>
          <w:bCs/>
          <w:sz w:val="28"/>
          <w:szCs w:val="28"/>
        </w:rPr>
        <w:t>средств и оборудования</w:t>
      </w:r>
    </w:p>
    <w:p w14:paraId="510C048D" w14:textId="77777777" w:rsidR="00D22570" w:rsidRDefault="00D22570" w:rsidP="00D22570">
      <w:pPr>
        <w:pStyle w:val="Default"/>
        <w:jc w:val="both"/>
        <w:rPr>
          <w:sz w:val="28"/>
          <w:szCs w:val="28"/>
        </w:rPr>
      </w:pPr>
    </w:p>
    <w:tbl>
      <w:tblPr>
        <w:tblStyle w:val="aa"/>
        <w:tblW w:w="15168" w:type="dxa"/>
        <w:tblInd w:w="-601" w:type="dxa"/>
        <w:tblLook w:val="04A0" w:firstRow="1" w:lastRow="0" w:firstColumn="1" w:lastColumn="0" w:noHBand="0" w:noVBand="1"/>
      </w:tblPr>
      <w:tblGrid>
        <w:gridCol w:w="698"/>
        <w:gridCol w:w="5438"/>
        <w:gridCol w:w="6890"/>
        <w:gridCol w:w="2142"/>
      </w:tblGrid>
      <w:tr w:rsidR="00D22570" w14:paraId="4D461927" w14:textId="77777777" w:rsidTr="00A62A86">
        <w:tc>
          <w:tcPr>
            <w:tcW w:w="698" w:type="dxa"/>
          </w:tcPr>
          <w:p w14:paraId="6556EC99" w14:textId="195C4487" w:rsidR="00D22570" w:rsidRPr="001D5199" w:rsidRDefault="00D22570" w:rsidP="001D51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D519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38" w:type="dxa"/>
          </w:tcPr>
          <w:p w14:paraId="52BFA13E" w14:textId="17E3D5ED" w:rsidR="00D22570" w:rsidRPr="001D5199" w:rsidRDefault="00D22570" w:rsidP="001D51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D5199">
              <w:rPr>
                <w:b/>
                <w:bCs/>
                <w:sz w:val="28"/>
                <w:szCs w:val="28"/>
              </w:rPr>
              <w:t>Наименование потребности</w:t>
            </w:r>
          </w:p>
        </w:tc>
        <w:tc>
          <w:tcPr>
            <w:tcW w:w="6890" w:type="dxa"/>
          </w:tcPr>
          <w:p w14:paraId="6FB034E3" w14:textId="10451B4D" w:rsidR="00D22570" w:rsidRPr="001D5199" w:rsidRDefault="00D22570" w:rsidP="001D51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Обоснование</w:t>
            </w:r>
          </w:p>
        </w:tc>
        <w:tc>
          <w:tcPr>
            <w:tcW w:w="2142" w:type="dxa"/>
          </w:tcPr>
          <w:p w14:paraId="295081D5" w14:textId="77777777" w:rsidR="0048753E" w:rsidRDefault="00D22570" w:rsidP="001D51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D5199">
              <w:rPr>
                <w:b/>
                <w:bCs/>
                <w:sz w:val="28"/>
                <w:szCs w:val="28"/>
              </w:rPr>
              <w:t xml:space="preserve">Сумма, </w:t>
            </w:r>
          </w:p>
          <w:p w14:paraId="1C99A470" w14:textId="7FD4FF3B" w:rsidR="00D22570" w:rsidRPr="001D5199" w:rsidRDefault="00D22570" w:rsidP="001D51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D5199">
              <w:rPr>
                <w:b/>
                <w:bCs/>
                <w:sz w:val="28"/>
                <w:szCs w:val="28"/>
              </w:rPr>
              <w:t>долл. США</w:t>
            </w:r>
          </w:p>
        </w:tc>
      </w:tr>
      <w:tr w:rsidR="00110F9F" w14:paraId="40FEE7A5" w14:textId="77777777" w:rsidTr="00110F9F">
        <w:trPr>
          <w:trHeight w:val="517"/>
        </w:trPr>
        <w:tc>
          <w:tcPr>
            <w:tcW w:w="15168" w:type="dxa"/>
            <w:gridSpan w:val="4"/>
          </w:tcPr>
          <w:p w14:paraId="5457A26C" w14:textId="672F48DC" w:rsidR="00110F9F" w:rsidRPr="00CF2B06" w:rsidRDefault="00110F9F" w:rsidP="001D5199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t>Для выявления и диагностики ТБ (лабораторный компонент)</w:t>
            </w:r>
          </w:p>
        </w:tc>
      </w:tr>
      <w:tr w:rsidR="00110F9F" w14:paraId="1299FE5B" w14:textId="77777777" w:rsidTr="00A62A86">
        <w:tc>
          <w:tcPr>
            <w:tcW w:w="698" w:type="dxa"/>
          </w:tcPr>
          <w:p w14:paraId="6EBFED71" w14:textId="180CB995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8" w:type="dxa"/>
          </w:tcPr>
          <w:p w14:paraId="5404E795" w14:textId="34E4652A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Материнское плато для РРЛ НЦФ </w:t>
            </w:r>
          </w:p>
        </w:tc>
        <w:tc>
          <w:tcPr>
            <w:tcW w:w="6890" w:type="dxa"/>
          </w:tcPr>
          <w:p w14:paraId="5B352FBF" w14:textId="3909DF17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бесперебойной работы вентиляционной системы лаборатории НРЛ</w:t>
            </w:r>
          </w:p>
        </w:tc>
        <w:tc>
          <w:tcPr>
            <w:tcW w:w="2142" w:type="dxa"/>
          </w:tcPr>
          <w:p w14:paraId="22758C74" w14:textId="4AC03F3C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150</w:t>
            </w:r>
          </w:p>
        </w:tc>
      </w:tr>
      <w:tr w:rsidR="00110F9F" w14:paraId="6EBC4E38" w14:textId="77777777" w:rsidTr="00A62A86">
        <w:tc>
          <w:tcPr>
            <w:tcW w:w="698" w:type="dxa"/>
          </w:tcPr>
          <w:p w14:paraId="5C71B229" w14:textId="3B385661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38" w:type="dxa"/>
          </w:tcPr>
          <w:p w14:paraId="10CCBD0B" w14:textId="4C46BE62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Картриджи </w:t>
            </w:r>
            <w:r>
              <w:rPr>
                <w:sz w:val="28"/>
                <w:szCs w:val="28"/>
                <w:lang w:val="en-US"/>
              </w:rPr>
              <w:t>Xpert</w:t>
            </w:r>
            <w:r w:rsidRPr="00D22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MTB</w:t>
            </w:r>
            <w:r w:rsidRPr="00D22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XDR</w:t>
            </w:r>
            <w:r>
              <w:rPr>
                <w:sz w:val="28"/>
                <w:szCs w:val="28"/>
              </w:rPr>
              <w:t xml:space="preserve"> для РРЛ НЦФ</w:t>
            </w:r>
          </w:p>
        </w:tc>
        <w:tc>
          <w:tcPr>
            <w:tcW w:w="6890" w:type="dxa"/>
          </w:tcPr>
          <w:p w14:paraId="197D02ED" w14:textId="51028A6B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исследований по выявлению лекарственной устойчивости МБТ к фторхинолонам и изониазиду</w:t>
            </w:r>
          </w:p>
        </w:tc>
        <w:tc>
          <w:tcPr>
            <w:tcW w:w="2142" w:type="dxa"/>
          </w:tcPr>
          <w:p w14:paraId="6BE5ECDA" w14:textId="69851C63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19 800</w:t>
            </w:r>
          </w:p>
        </w:tc>
      </w:tr>
      <w:tr w:rsidR="00110F9F" w14:paraId="6E4576A6" w14:textId="77777777" w:rsidTr="00A62A86">
        <w:tc>
          <w:tcPr>
            <w:tcW w:w="698" w:type="dxa"/>
          </w:tcPr>
          <w:p w14:paraId="2EC32FF3" w14:textId="7B56AB7D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8" w:type="dxa"/>
          </w:tcPr>
          <w:p w14:paraId="11134E0E" w14:textId="329EE2EC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Настольный компьютер с программным обеспечением для платформы </w:t>
            </w:r>
            <w:r>
              <w:rPr>
                <w:sz w:val="28"/>
                <w:szCs w:val="28"/>
                <w:lang w:val="en-US"/>
              </w:rPr>
              <w:t>GeneXpert</w:t>
            </w:r>
            <w:r w:rsidRPr="003A4B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СИЗО 1 по СИН при МЮ КР</w:t>
            </w:r>
          </w:p>
        </w:tc>
        <w:tc>
          <w:tcPr>
            <w:tcW w:w="6890" w:type="dxa"/>
          </w:tcPr>
          <w:p w14:paraId="2CA61B38" w14:textId="1474533A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полного перехода на ультра-аппарат для улучшения исследований случаев ТБ и ЛУ-ТБ</w:t>
            </w:r>
          </w:p>
        </w:tc>
        <w:tc>
          <w:tcPr>
            <w:tcW w:w="2142" w:type="dxa"/>
          </w:tcPr>
          <w:p w14:paraId="7B6F0CA8" w14:textId="4DA9833A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1 895</w:t>
            </w:r>
          </w:p>
        </w:tc>
      </w:tr>
      <w:tr w:rsidR="00110F9F" w14:paraId="00F2BF79" w14:textId="77777777" w:rsidTr="00A62A86">
        <w:tc>
          <w:tcPr>
            <w:tcW w:w="698" w:type="dxa"/>
          </w:tcPr>
          <w:p w14:paraId="33AE1BE3" w14:textId="46FDDBF6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38" w:type="dxa"/>
          </w:tcPr>
          <w:p w14:paraId="39709627" w14:textId="7B1C39E2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ПЦР бокс РРЛ НЦФ</w:t>
            </w:r>
          </w:p>
        </w:tc>
        <w:tc>
          <w:tcPr>
            <w:tcW w:w="6890" w:type="dxa"/>
          </w:tcPr>
          <w:p w14:paraId="2F3D22F9" w14:textId="04E58FF0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приготовления амплификационной смеси для проведения Хайн-тестов и секвенирования</w:t>
            </w:r>
          </w:p>
        </w:tc>
        <w:tc>
          <w:tcPr>
            <w:tcW w:w="2142" w:type="dxa"/>
          </w:tcPr>
          <w:p w14:paraId="577364E6" w14:textId="75CF8EF9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110F9F" w14:paraId="3A855E4D" w14:textId="77777777" w:rsidTr="00A62A86">
        <w:tc>
          <w:tcPr>
            <w:tcW w:w="698" w:type="dxa"/>
          </w:tcPr>
          <w:p w14:paraId="5A1F0ADE" w14:textId="13EC4875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38" w:type="dxa"/>
          </w:tcPr>
          <w:p w14:paraId="73F0C38F" w14:textId="36ACEDC7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 для вентиляционной системы РРЛ НЦФ</w:t>
            </w:r>
          </w:p>
        </w:tc>
        <w:tc>
          <w:tcPr>
            <w:tcW w:w="6890" w:type="dxa"/>
          </w:tcPr>
          <w:p w14:paraId="768B27C7" w14:textId="232AC6EF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бесперебойной работы вентиляционной системы</w:t>
            </w:r>
          </w:p>
        </w:tc>
        <w:tc>
          <w:tcPr>
            <w:tcW w:w="2142" w:type="dxa"/>
          </w:tcPr>
          <w:p w14:paraId="5381ED9C" w14:textId="3B1E77EC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</w:tr>
      <w:tr w:rsidR="00110F9F" w14:paraId="1FC84071" w14:textId="77777777" w:rsidTr="00A62A86">
        <w:tc>
          <w:tcPr>
            <w:tcW w:w="698" w:type="dxa"/>
          </w:tcPr>
          <w:p w14:paraId="7596F110" w14:textId="6AA46D0B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38" w:type="dxa"/>
          </w:tcPr>
          <w:p w14:paraId="3AAAD9D7" w14:textId="1AEB5BF3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Термоциклер РРЛ НЦФ</w:t>
            </w:r>
          </w:p>
        </w:tc>
        <w:tc>
          <w:tcPr>
            <w:tcW w:w="6890" w:type="dxa"/>
          </w:tcPr>
          <w:p w14:paraId="4773DDA7" w14:textId="52332A21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бесперебойной работы ПЦР-тестов</w:t>
            </w:r>
          </w:p>
        </w:tc>
        <w:tc>
          <w:tcPr>
            <w:tcW w:w="2142" w:type="dxa"/>
          </w:tcPr>
          <w:p w14:paraId="430B339F" w14:textId="0FE41E51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3 500</w:t>
            </w:r>
          </w:p>
        </w:tc>
      </w:tr>
      <w:tr w:rsidR="00110F9F" w14:paraId="1FAD589B" w14:textId="77777777" w:rsidTr="00A62A86">
        <w:tc>
          <w:tcPr>
            <w:tcW w:w="698" w:type="dxa"/>
          </w:tcPr>
          <w:p w14:paraId="4FAE6837" w14:textId="40F83635" w:rsidR="00110F9F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78A375CA" w14:textId="582CF48B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38" w:type="dxa"/>
          </w:tcPr>
          <w:p w14:paraId="31EAAD7C" w14:textId="3D6BB33C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секвенирование РРЛ НЦФ (реагенты и расходные материалы)</w:t>
            </w:r>
          </w:p>
        </w:tc>
        <w:tc>
          <w:tcPr>
            <w:tcW w:w="6890" w:type="dxa"/>
          </w:tcPr>
          <w:p w14:paraId="130E457E" w14:textId="67C7EC45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Дает возможность одновременного получения и определения чувствительности на все ПТП </w:t>
            </w:r>
          </w:p>
        </w:tc>
        <w:tc>
          <w:tcPr>
            <w:tcW w:w="2142" w:type="dxa"/>
          </w:tcPr>
          <w:p w14:paraId="258CA547" w14:textId="7BC00D59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</w:tr>
      <w:tr w:rsidR="00110F9F" w14:paraId="527EFB72" w14:textId="77777777" w:rsidTr="00A62A86">
        <w:tc>
          <w:tcPr>
            <w:tcW w:w="698" w:type="dxa"/>
          </w:tcPr>
          <w:p w14:paraId="49D6E61A" w14:textId="0D4468B9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38" w:type="dxa"/>
          </w:tcPr>
          <w:p w14:paraId="54463D8C" w14:textId="11CCF9F5" w:rsidR="00110F9F" w:rsidRPr="001D5199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Сервисное обслуживание секвенатора </w:t>
            </w:r>
            <w:r>
              <w:rPr>
                <w:sz w:val="28"/>
                <w:szCs w:val="28"/>
                <w:lang w:val="en-US"/>
              </w:rPr>
              <w:t>MySeq</w:t>
            </w:r>
          </w:p>
        </w:tc>
        <w:tc>
          <w:tcPr>
            <w:tcW w:w="6890" w:type="dxa"/>
          </w:tcPr>
          <w:p w14:paraId="25B4165A" w14:textId="7F9DF1C2" w:rsidR="00110F9F" w:rsidRDefault="00110F9F" w:rsidP="00110F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гарантии качества и бесперебойной работы секвенатора </w:t>
            </w:r>
          </w:p>
        </w:tc>
        <w:tc>
          <w:tcPr>
            <w:tcW w:w="2142" w:type="dxa"/>
          </w:tcPr>
          <w:p w14:paraId="08CA4328" w14:textId="6950A3CC" w:rsidR="00110F9F" w:rsidRPr="001D5199" w:rsidRDefault="00110F9F" w:rsidP="00110F9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F21F9C" w14:paraId="28C1E9DB" w14:textId="77777777" w:rsidTr="00A62A86">
        <w:tc>
          <w:tcPr>
            <w:tcW w:w="698" w:type="dxa"/>
          </w:tcPr>
          <w:p w14:paraId="729A26CC" w14:textId="5342BA34" w:rsidR="00F21F9C" w:rsidRDefault="00F21F9C" w:rsidP="00F21F9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38" w:type="dxa"/>
          </w:tcPr>
          <w:p w14:paraId="1ECF5586" w14:textId="4599F884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дополнительного модульного помещения для РРЛ НЦФ</w:t>
            </w:r>
          </w:p>
        </w:tc>
        <w:tc>
          <w:tcPr>
            <w:tcW w:w="6890" w:type="dxa"/>
          </w:tcPr>
          <w:p w14:paraId="1310C16F" w14:textId="3EDFB00D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расширения доступа к диагностике ТБ и определения чувствительности на все ПТП</w:t>
            </w:r>
          </w:p>
        </w:tc>
        <w:tc>
          <w:tcPr>
            <w:tcW w:w="2142" w:type="dxa"/>
          </w:tcPr>
          <w:p w14:paraId="04D98B4E" w14:textId="2671C33B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400 000</w:t>
            </w:r>
          </w:p>
        </w:tc>
      </w:tr>
      <w:tr w:rsidR="00F21F9C" w:rsidRPr="0023191A" w14:paraId="70C6E25E" w14:textId="77777777" w:rsidTr="00A62A86">
        <w:tc>
          <w:tcPr>
            <w:tcW w:w="698" w:type="dxa"/>
          </w:tcPr>
          <w:p w14:paraId="55E75003" w14:textId="5DC2E089" w:rsidR="00F21F9C" w:rsidRDefault="00F21F9C" w:rsidP="00F21F9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38" w:type="dxa"/>
          </w:tcPr>
          <w:p w14:paraId="25F56B04" w14:textId="5EF4D3A9" w:rsidR="00F21F9C" w:rsidRPr="0023191A" w:rsidRDefault="00F21F9C" w:rsidP="00F21F9C">
            <w:pPr>
              <w:pStyle w:val="Default"/>
              <w:rPr>
                <w:sz w:val="28"/>
                <w:szCs w:val="28"/>
                <w:lang w:val="en-US"/>
              </w:rPr>
            </w:pPr>
            <w:r w:rsidRPr="0023191A">
              <w:rPr>
                <w:sz w:val="28"/>
                <w:szCs w:val="28"/>
                <w:lang w:val="en-US"/>
              </w:rPr>
              <w:t xml:space="preserve">Pack COV GX4 Desktop GeneXpert IV-4 10-Color with Desktop + 100 Xpert SARS-CoV -2 tests </w:t>
            </w:r>
            <w:r w:rsidRPr="0023191A">
              <w:rPr>
                <w:rFonts w:ascii="Arial" w:hAnsi="Arial" w:cs="Arial"/>
                <w:bCs/>
                <w:sz w:val="23"/>
                <w:szCs w:val="23"/>
                <w:shd w:val="clear" w:color="auto" w:fill="FFFFFF"/>
                <w:lang w:val="en-US"/>
              </w:rPr>
              <w:t>PCK-COV-100-D</w:t>
            </w:r>
          </w:p>
        </w:tc>
        <w:tc>
          <w:tcPr>
            <w:tcW w:w="6890" w:type="dxa"/>
          </w:tcPr>
          <w:p w14:paraId="2AF4D395" w14:textId="207D7292" w:rsidR="00F21F9C" w:rsidRPr="0023191A" w:rsidRDefault="00F21F9C" w:rsidP="00F21F9C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 w:rsidRPr="0023191A">
              <w:rPr>
                <w:sz w:val="28"/>
                <w:szCs w:val="28"/>
                <w:shd w:val="clear" w:color="auto" w:fill="FFFFFF"/>
              </w:rPr>
              <w:t xml:space="preserve">ВОЗ, ФИНД и Cepheid выпустили информационное письмо о том, что прекратят обслуживание старых, серых 6-цветовых платформ со следующего года. </w:t>
            </w:r>
          </w:p>
          <w:p w14:paraId="53174FD2" w14:textId="522168B8" w:rsidR="00F21F9C" w:rsidRPr="00A62A86" w:rsidRDefault="00F21F9C" w:rsidP="00F21F9C">
            <w:pPr>
              <w:pStyle w:val="Default"/>
              <w:rPr>
                <w:sz w:val="28"/>
                <w:szCs w:val="28"/>
              </w:rPr>
            </w:pPr>
            <w:r w:rsidRPr="0023191A">
              <w:rPr>
                <w:sz w:val="28"/>
                <w:szCs w:val="28"/>
                <w:shd w:val="clear" w:color="auto" w:fill="FFFFFF"/>
              </w:rPr>
              <w:t>Следует подготовиться заранее и закупить новые 10-</w:t>
            </w:r>
            <w:r w:rsidRPr="0023191A">
              <w:rPr>
                <w:sz w:val="28"/>
                <w:szCs w:val="28"/>
                <w:shd w:val="clear" w:color="auto" w:fill="FFFFFF"/>
              </w:rPr>
              <w:lastRenderedPageBreak/>
              <w:t xml:space="preserve">цветовые платформы. Иначе </w:t>
            </w:r>
            <w:r>
              <w:rPr>
                <w:sz w:val="28"/>
                <w:szCs w:val="28"/>
                <w:shd w:val="clear" w:color="auto" w:fill="FFFFFF"/>
              </w:rPr>
              <w:t xml:space="preserve">НТП </w:t>
            </w:r>
            <w:r w:rsidRPr="0023191A">
              <w:rPr>
                <w:sz w:val="28"/>
                <w:szCs w:val="28"/>
                <w:shd w:val="clear" w:color="auto" w:fill="FFFFFF"/>
              </w:rPr>
              <w:t>не сможе</w:t>
            </w:r>
            <w:r>
              <w:rPr>
                <w:sz w:val="28"/>
                <w:szCs w:val="28"/>
                <w:shd w:val="clear" w:color="auto" w:fill="FFFFFF"/>
              </w:rPr>
              <w:t>т</w:t>
            </w:r>
            <w:r w:rsidRPr="0023191A">
              <w:rPr>
                <w:sz w:val="28"/>
                <w:szCs w:val="28"/>
                <w:shd w:val="clear" w:color="auto" w:fill="FFFFFF"/>
              </w:rPr>
              <w:t xml:space="preserve"> проводить тесты на GeneXpert, так как они не будут поддерживать новые картриджи</w:t>
            </w:r>
            <w:r>
              <w:rPr>
                <w:sz w:val="28"/>
                <w:szCs w:val="28"/>
                <w:shd w:val="clear" w:color="auto" w:fill="FFFFFF"/>
              </w:rPr>
              <w:t xml:space="preserve">. Необходимо 7 шт. по 15 800 </w:t>
            </w:r>
            <w:r w:rsidRPr="00A62A86">
              <w:rPr>
                <w:sz w:val="28"/>
                <w:szCs w:val="28"/>
                <w:shd w:val="clear" w:color="auto" w:fill="FFFFFF"/>
              </w:rPr>
              <w:t>$</w:t>
            </w:r>
          </w:p>
        </w:tc>
        <w:tc>
          <w:tcPr>
            <w:tcW w:w="2142" w:type="dxa"/>
          </w:tcPr>
          <w:p w14:paraId="405DFD30" w14:textId="574C535D" w:rsidR="00F21F9C" w:rsidRPr="00A62A86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A62A86">
              <w:rPr>
                <w:bCs/>
                <w:sz w:val="28"/>
                <w:szCs w:val="28"/>
                <w:shd w:val="clear" w:color="auto" w:fill="FFFFFF"/>
              </w:rPr>
              <w:lastRenderedPageBreak/>
              <w:t>110 600</w:t>
            </w:r>
          </w:p>
        </w:tc>
      </w:tr>
      <w:tr w:rsidR="00F21F9C" w:rsidRPr="0023191A" w14:paraId="7D762F8C" w14:textId="77777777" w:rsidTr="00A62A86">
        <w:tc>
          <w:tcPr>
            <w:tcW w:w="698" w:type="dxa"/>
          </w:tcPr>
          <w:p w14:paraId="07465006" w14:textId="216857E8" w:rsidR="00F21F9C" w:rsidRPr="0023191A" w:rsidRDefault="00F21F9C" w:rsidP="00F21F9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438" w:type="dxa"/>
          </w:tcPr>
          <w:p w14:paraId="2F78B0ED" w14:textId="34687EBD" w:rsidR="00F21F9C" w:rsidRPr="00A62A86" w:rsidRDefault="00F21F9C" w:rsidP="00F21F9C">
            <w:pPr>
              <w:pStyle w:val="Default"/>
              <w:rPr>
                <w:sz w:val="28"/>
                <w:szCs w:val="28"/>
              </w:rPr>
            </w:pPr>
            <w:r w:rsidRPr="00A62A86">
              <w:rPr>
                <w:bCs/>
                <w:sz w:val="28"/>
                <w:szCs w:val="28"/>
                <w:shd w:val="clear" w:color="auto" w:fill="FFFFFF"/>
              </w:rPr>
              <w:t>Наружный блок Toshiba-RE, стабилизатор напряжения для системы вентиляции РРЛ НЦФ</w:t>
            </w:r>
          </w:p>
        </w:tc>
        <w:tc>
          <w:tcPr>
            <w:tcW w:w="6890" w:type="dxa"/>
          </w:tcPr>
          <w:p w14:paraId="44283729" w14:textId="50CFC925" w:rsidR="00F21F9C" w:rsidRPr="00A62A86" w:rsidRDefault="00F21F9C" w:rsidP="00F21F9C">
            <w:pPr>
              <w:pStyle w:val="Default"/>
              <w:rPr>
                <w:sz w:val="28"/>
                <w:szCs w:val="28"/>
              </w:rPr>
            </w:pPr>
            <w:r w:rsidRPr="00A62A86">
              <w:rPr>
                <w:sz w:val="28"/>
                <w:szCs w:val="28"/>
              </w:rPr>
              <w:t xml:space="preserve">инженер РРЛ и представитель компании Toshiba  в КР провели обсуждение капитального ремонта вентиляционной системы РРЛ НЦФ, которая была установлена в 2013 году и была настоятельно рекомендована замена наружного блока ВС РРЛ. </w:t>
            </w:r>
          </w:p>
        </w:tc>
        <w:tc>
          <w:tcPr>
            <w:tcW w:w="2142" w:type="dxa"/>
          </w:tcPr>
          <w:p w14:paraId="55D8E92C" w14:textId="7D48C950" w:rsidR="00F21F9C" w:rsidRPr="0023191A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20 780</w:t>
            </w:r>
          </w:p>
        </w:tc>
      </w:tr>
      <w:tr w:rsidR="00F21F9C" w:rsidRPr="0023191A" w14:paraId="697013A9" w14:textId="77777777" w:rsidTr="00A62A86">
        <w:tc>
          <w:tcPr>
            <w:tcW w:w="698" w:type="dxa"/>
          </w:tcPr>
          <w:p w14:paraId="457FBFBD" w14:textId="251A9041" w:rsidR="00F21F9C" w:rsidRPr="0023191A" w:rsidRDefault="00F21F9C" w:rsidP="00F21F9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38" w:type="dxa"/>
          </w:tcPr>
          <w:p w14:paraId="50EB9950" w14:textId="72B9F6A8" w:rsidR="00F21F9C" w:rsidRPr="00A62A86" w:rsidRDefault="00F21F9C" w:rsidP="00F21F9C">
            <w:pPr>
              <w:pStyle w:val="Default"/>
              <w:rPr>
                <w:bCs/>
                <w:sz w:val="28"/>
                <w:szCs w:val="28"/>
                <w:shd w:val="clear" w:color="auto" w:fill="FFFFFF"/>
              </w:rPr>
            </w:pPr>
            <w:r w:rsidRPr="00A62A86">
              <w:rPr>
                <w:sz w:val="28"/>
                <w:szCs w:val="28"/>
              </w:rPr>
              <w:t>Замена батарей ИПП технического блока РРЛ</w:t>
            </w:r>
          </w:p>
        </w:tc>
        <w:tc>
          <w:tcPr>
            <w:tcW w:w="6890" w:type="dxa"/>
          </w:tcPr>
          <w:p w14:paraId="7965823A" w14:textId="3CD06C7B" w:rsidR="00F21F9C" w:rsidRPr="00A62A86" w:rsidRDefault="00F21F9C" w:rsidP="00F21F9C">
            <w:pPr>
              <w:pStyle w:val="Default"/>
              <w:rPr>
                <w:sz w:val="28"/>
                <w:szCs w:val="28"/>
              </w:rPr>
            </w:pPr>
            <w:r w:rsidRPr="00A62A86">
              <w:rPr>
                <w:bCs/>
                <w:sz w:val="28"/>
                <w:szCs w:val="28"/>
                <w:shd w:val="clear" w:color="auto" w:fill="FFFFFF"/>
              </w:rPr>
              <w:t>Система бесперебойного резервного питание для критического оборудования РРЛ НЦФ</w:t>
            </w:r>
          </w:p>
        </w:tc>
        <w:tc>
          <w:tcPr>
            <w:tcW w:w="2142" w:type="dxa"/>
          </w:tcPr>
          <w:p w14:paraId="4641E80D" w14:textId="7B06C578" w:rsidR="00F21F9C" w:rsidRPr="0023191A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  <w:tr w:rsidR="00F21F9C" w14:paraId="05820B80" w14:textId="77777777" w:rsidTr="00593177">
        <w:tc>
          <w:tcPr>
            <w:tcW w:w="15168" w:type="dxa"/>
            <w:gridSpan w:val="4"/>
          </w:tcPr>
          <w:p w14:paraId="2E90D682" w14:textId="57AAA2FF" w:rsidR="00F21F9C" w:rsidRPr="00CF2B06" w:rsidRDefault="00F21F9C" w:rsidP="00F21F9C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CF2B06">
              <w:rPr>
                <w:b/>
                <w:bCs/>
                <w:color w:val="FF0000"/>
                <w:sz w:val="28"/>
                <w:szCs w:val="28"/>
              </w:rPr>
              <w:t>Для диагностики ТБ на современном оборудовании</w:t>
            </w:r>
          </w:p>
        </w:tc>
      </w:tr>
      <w:tr w:rsidR="00F21F9C" w14:paraId="0CAD5B45" w14:textId="77777777" w:rsidTr="00A62A86">
        <w:tc>
          <w:tcPr>
            <w:tcW w:w="698" w:type="dxa"/>
          </w:tcPr>
          <w:p w14:paraId="153FDD6A" w14:textId="2AFD3508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38" w:type="dxa"/>
          </w:tcPr>
          <w:p w14:paraId="4E1DE2BB" w14:textId="6E52E4D6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110F9F">
              <w:rPr>
                <w:rFonts w:eastAsia="Calibri"/>
                <w:bCs/>
                <w:kern w:val="24"/>
                <w:sz w:val="28"/>
                <w:szCs w:val="28"/>
              </w:rPr>
              <w:t>Закуп генератора с высокой мощностью при установке компьютерного томографа (КТ)</w:t>
            </w:r>
          </w:p>
        </w:tc>
        <w:tc>
          <w:tcPr>
            <w:tcW w:w="6890" w:type="dxa"/>
          </w:tcPr>
          <w:p w14:paraId="077ED1AB" w14:textId="554BCAD6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 w:rsidRPr="00110F9F">
              <w:rPr>
                <w:rFonts w:eastAsia="Calibri"/>
                <w:bCs/>
                <w:kern w:val="24"/>
                <w:sz w:val="28"/>
                <w:szCs w:val="28"/>
              </w:rPr>
              <w:t>Для бесперебойной работы КТ, а также автономного питания для функционирования сервера</w:t>
            </w:r>
          </w:p>
        </w:tc>
        <w:tc>
          <w:tcPr>
            <w:tcW w:w="2142" w:type="dxa"/>
          </w:tcPr>
          <w:p w14:paraId="6B8FF4C0" w14:textId="57B15466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110F9F">
              <w:rPr>
                <w:rFonts w:eastAsia="Calibri"/>
                <w:bCs/>
                <w:kern w:val="24"/>
                <w:sz w:val="28"/>
                <w:szCs w:val="28"/>
              </w:rPr>
              <w:t>25 000</w:t>
            </w:r>
          </w:p>
        </w:tc>
      </w:tr>
      <w:tr w:rsidR="00F21F9C" w14:paraId="67C5CDC6" w14:textId="77777777" w:rsidTr="00A62A86">
        <w:tc>
          <w:tcPr>
            <w:tcW w:w="698" w:type="dxa"/>
          </w:tcPr>
          <w:p w14:paraId="5BA8D978" w14:textId="4EE843DB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38" w:type="dxa"/>
          </w:tcPr>
          <w:p w14:paraId="77ABBE70" w14:textId="48FFB308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Реконструкция помещения на КТ</w:t>
            </w:r>
          </w:p>
        </w:tc>
        <w:tc>
          <w:tcPr>
            <w:tcW w:w="6890" w:type="dxa"/>
          </w:tcPr>
          <w:p w14:paraId="12B5B378" w14:textId="14841BEA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Для соответствия требований санитарно-гигиеническим нормам</w:t>
            </w:r>
          </w:p>
        </w:tc>
        <w:tc>
          <w:tcPr>
            <w:tcW w:w="2142" w:type="dxa"/>
          </w:tcPr>
          <w:p w14:paraId="5FB2C1E8" w14:textId="2B2FA9F7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21 735</w:t>
            </w:r>
          </w:p>
        </w:tc>
      </w:tr>
      <w:tr w:rsidR="00F21F9C" w14:paraId="60DC6714" w14:textId="77777777" w:rsidTr="00A62A86">
        <w:tc>
          <w:tcPr>
            <w:tcW w:w="698" w:type="dxa"/>
          </w:tcPr>
          <w:p w14:paraId="2478393D" w14:textId="2BD20146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38" w:type="dxa"/>
          </w:tcPr>
          <w:p w14:paraId="33389A0D" w14:textId="5E9826EB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Обучение специалистов по работе на компьютерном томографе и цифровых рентген-аппаратов</w:t>
            </w:r>
          </w:p>
        </w:tc>
        <w:tc>
          <w:tcPr>
            <w:tcW w:w="6890" w:type="dxa"/>
          </w:tcPr>
          <w:p w14:paraId="1D7AA3BD" w14:textId="0E19FC6F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В НЦФ и областных ЦБТ нет обученных сертифицированных специалистов для работы с КТ и цифровыми рентген аппаратами (10 чел.)</w:t>
            </w:r>
          </w:p>
        </w:tc>
        <w:tc>
          <w:tcPr>
            <w:tcW w:w="2142" w:type="dxa"/>
          </w:tcPr>
          <w:p w14:paraId="04E85A49" w14:textId="15F5F9DB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10 000</w:t>
            </w:r>
          </w:p>
        </w:tc>
      </w:tr>
      <w:tr w:rsidR="00F21F9C" w14:paraId="5AC8B7B4" w14:textId="77777777" w:rsidTr="00A62A86">
        <w:tc>
          <w:tcPr>
            <w:tcW w:w="698" w:type="dxa"/>
          </w:tcPr>
          <w:p w14:paraId="636DA6E5" w14:textId="17B493ED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38" w:type="dxa"/>
          </w:tcPr>
          <w:p w14:paraId="00A88626" w14:textId="187EFDA2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Ремонтно-восстановительные работы рентген-кабинета НЦФ для установки цифрового рентген-аппарата</w:t>
            </w:r>
          </w:p>
        </w:tc>
        <w:tc>
          <w:tcPr>
            <w:tcW w:w="6890" w:type="dxa"/>
          </w:tcPr>
          <w:p w14:paraId="5C2F02F2" w14:textId="5AD4F6BB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Для соблюдения требуемых технических норм при установке оборудования и улучшения качества работы аппарата</w:t>
            </w:r>
          </w:p>
        </w:tc>
        <w:tc>
          <w:tcPr>
            <w:tcW w:w="2142" w:type="dxa"/>
          </w:tcPr>
          <w:p w14:paraId="1290DF07" w14:textId="370A5DB1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23 200</w:t>
            </w:r>
          </w:p>
        </w:tc>
      </w:tr>
      <w:tr w:rsidR="00F21F9C" w14:paraId="4ABC970B" w14:textId="77777777" w:rsidTr="00A62A86">
        <w:tc>
          <w:tcPr>
            <w:tcW w:w="698" w:type="dxa"/>
          </w:tcPr>
          <w:p w14:paraId="3890CB17" w14:textId="4135BB83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38" w:type="dxa"/>
          </w:tcPr>
          <w:p w14:paraId="25CC1264" w14:textId="61F1CA89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Установка цифрового рентгенологического аппарата для Нарынского, Таласского и Иссык-Кульского ОЦБТ</w:t>
            </w:r>
          </w:p>
        </w:tc>
        <w:tc>
          <w:tcPr>
            <w:tcW w:w="6890" w:type="dxa"/>
          </w:tcPr>
          <w:p w14:paraId="20EA426C" w14:textId="13F3E375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 xml:space="preserve">Для соблюдения требуемых технических норм при установке оборудования и улучшения качества работы аппарата  </w:t>
            </w:r>
          </w:p>
        </w:tc>
        <w:tc>
          <w:tcPr>
            <w:tcW w:w="2142" w:type="dxa"/>
          </w:tcPr>
          <w:p w14:paraId="5602F6A2" w14:textId="0E69B262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110F9F">
              <w:rPr>
                <w:rFonts w:eastAsia="Calibri"/>
                <w:kern w:val="24"/>
                <w:sz w:val="28"/>
                <w:szCs w:val="28"/>
              </w:rPr>
              <w:t>30 000</w:t>
            </w:r>
          </w:p>
        </w:tc>
      </w:tr>
      <w:tr w:rsidR="00F21F9C" w14:paraId="0F9B2A86" w14:textId="77777777" w:rsidTr="006D640A">
        <w:tc>
          <w:tcPr>
            <w:tcW w:w="15168" w:type="dxa"/>
            <w:gridSpan w:val="4"/>
          </w:tcPr>
          <w:p w14:paraId="1E35C389" w14:textId="34DE296B" w:rsidR="00F21F9C" w:rsidRPr="00CF2B06" w:rsidRDefault="00F21F9C" w:rsidP="00F21F9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t>Для лечения ТБ</w:t>
            </w:r>
          </w:p>
        </w:tc>
      </w:tr>
      <w:tr w:rsidR="00F21F9C" w14:paraId="30508012" w14:textId="77777777" w:rsidTr="00A62A86">
        <w:tc>
          <w:tcPr>
            <w:tcW w:w="698" w:type="dxa"/>
          </w:tcPr>
          <w:p w14:paraId="68E13BA7" w14:textId="37A5965E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38" w:type="dxa"/>
          </w:tcPr>
          <w:p w14:paraId="23BA5DE5" w14:textId="2DA97397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отопления в модульном аптечном складе на территории НЦФ, </w:t>
            </w:r>
            <w:r>
              <w:rPr>
                <w:sz w:val="28"/>
                <w:szCs w:val="28"/>
              </w:rPr>
              <w:lastRenderedPageBreak/>
              <w:t>поставленного ПРООН/ГФ в 2021 г.</w:t>
            </w:r>
          </w:p>
        </w:tc>
        <w:tc>
          <w:tcPr>
            <w:tcW w:w="6890" w:type="dxa"/>
          </w:tcPr>
          <w:p w14:paraId="3FB0E711" w14:textId="58C42A3E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поддержания требуемого температурного режима при хранении ПТП для обеспечения качества </w:t>
            </w:r>
            <w:r>
              <w:rPr>
                <w:sz w:val="28"/>
                <w:szCs w:val="28"/>
              </w:rPr>
              <w:lastRenderedPageBreak/>
              <w:t>сохранности лекарственных средств внутри аптечного склада</w:t>
            </w:r>
          </w:p>
        </w:tc>
        <w:tc>
          <w:tcPr>
            <w:tcW w:w="2142" w:type="dxa"/>
          </w:tcPr>
          <w:p w14:paraId="009D5EF5" w14:textId="789563D0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5 350</w:t>
            </w:r>
          </w:p>
        </w:tc>
      </w:tr>
      <w:tr w:rsidR="00F21F9C" w14:paraId="07B04D2A" w14:textId="77777777" w:rsidTr="00A62A86">
        <w:tc>
          <w:tcPr>
            <w:tcW w:w="698" w:type="dxa"/>
          </w:tcPr>
          <w:p w14:paraId="1E0ACDB8" w14:textId="4BFA4E51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438" w:type="dxa"/>
          </w:tcPr>
          <w:p w14:paraId="1F82DEB7" w14:textId="162313DB" w:rsidR="00F21F9C" w:rsidRPr="00110F9F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водоснабжения в комнате для персонала, установка вытяжной вентиляции без хепо-фильтров в модульном аптечном складе на территории НЦФ</w:t>
            </w:r>
          </w:p>
        </w:tc>
        <w:tc>
          <w:tcPr>
            <w:tcW w:w="6890" w:type="dxa"/>
          </w:tcPr>
          <w:p w14:paraId="7AA6E845" w14:textId="5ABD849C" w:rsidR="00F21F9C" w:rsidRPr="00110F9F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обслуживания работы в аптечном складе необходимо соблюдать требования санитарно-гигиенических норм </w:t>
            </w:r>
          </w:p>
        </w:tc>
        <w:tc>
          <w:tcPr>
            <w:tcW w:w="2142" w:type="dxa"/>
          </w:tcPr>
          <w:p w14:paraId="70299E71" w14:textId="33953C86" w:rsidR="00F21F9C" w:rsidRPr="00110F9F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  <w:tr w:rsidR="00F21F9C" w14:paraId="1CA9EDDF" w14:textId="77777777" w:rsidTr="00A62A86">
        <w:tc>
          <w:tcPr>
            <w:tcW w:w="698" w:type="dxa"/>
          </w:tcPr>
          <w:p w14:paraId="71E921F5" w14:textId="7BA0F736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38" w:type="dxa"/>
          </w:tcPr>
          <w:p w14:paraId="17C8A380" w14:textId="64C0E397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Проводка кислородной трубы (сеч. д=10мм) от отделения ОЛТ № 1 до кислородной станции НЦФ</w:t>
            </w:r>
          </w:p>
        </w:tc>
        <w:tc>
          <w:tcPr>
            <w:tcW w:w="6890" w:type="dxa"/>
          </w:tcPr>
          <w:p w14:paraId="4E1118F0" w14:textId="3604B170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оказания необходимой помощи на местах для пациентов с туберкулезом ЦНС, которым исключено физическое передвижение, ухудшающее их состояние </w:t>
            </w:r>
          </w:p>
        </w:tc>
        <w:tc>
          <w:tcPr>
            <w:tcW w:w="2142" w:type="dxa"/>
          </w:tcPr>
          <w:p w14:paraId="073523C5" w14:textId="38B68B77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F21F9C" w14:paraId="60093CE9" w14:textId="77777777" w:rsidTr="009C6344">
        <w:tc>
          <w:tcPr>
            <w:tcW w:w="15168" w:type="dxa"/>
            <w:gridSpan w:val="4"/>
          </w:tcPr>
          <w:p w14:paraId="3FE219EC" w14:textId="25670BE0" w:rsidR="00F21F9C" w:rsidRPr="00CF2B06" w:rsidRDefault="00F21F9C" w:rsidP="00F21F9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t>По соблюдению мер инфекционного контроля по ТБ</w:t>
            </w:r>
          </w:p>
        </w:tc>
      </w:tr>
      <w:tr w:rsidR="00F21F9C" w14:paraId="04DF7C89" w14:textId="77777777" w:rsidTr="00A62A86">
        <w:tc>
          <w:tcPr>
            <w:tcW w:w="698" w:type="dxa"/>
          </w:tcPr>
          <w:p w14:paraId="00BB8C88" w14:textId="6979C7BC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38" w:type="dxa"/>
          </w:tcPr>
          <w:p w14:paraId="360AEAE3" w14:textId="668F54E3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работы по вытяжной вентиляционной системе НЦФ и приобретению средств, необходимых по инфекционному контролю, для областных противотуберкулезных организаций республики</w:t>
            </w:r>
          </w:p>
        </w:tc>
        <w:tc>
          <w:tcPr>
            <w:tcW w:w="6890" w:type="dxa"/>
          </w:tcPr>
          <w:p w14:paraId="1A40023F" w14:textId="23B88273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соблюдения инфекционного контроля во всех организациях</w:t>
            </w:r>
          </w:p>
        </w:tc>
        <w:tc>
          <w:tcPr>
            <w:tcW w:w="2142" w:type="dxa"/>
          </w:tcPr>
          <w:p w14:paraId="5BE1EA1F" w14:textId="78714486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 w:rsidRPr="002E52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02 250</w:t>
            </w:r>
          </w:p>
        </w:tc>
      </w:tr>
      <w:tr w:rsidR="00F21F9C" w14:paraId="6F7D6ECC" w14:textId="77777777" w:rsidTr="00A62A86">
        <w:tc>
          <w:tcPr>
            <w:tcW w:w="698" w:type="dxa"/>
          </w:tcPr>
          <w:p w14:paraId="6E181CFF" w14:textId="4484996F" w:rsidR="00F21F9C" w:rsidRPr="00D659B6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38" w:type="dxa"/>
          </w:tcPr>
          <w:p w14:paraId="2E1D5A73" w14:textId="2C5EC536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замена УФО-ламп для противотуберкулезных организаций и ПТК в ОЦСМ/ЦОВП (с установочным корпусом – 926, без установочного корпуса - 1467)</w:t>
            </w:r>
          </w:p>
        </w:tc>
        <w:tc>
          <w:tcPr>
            <w:tcW w:w="6890" w:type="dxa"/>
          </w:tcPr>
          <w:p w14:paraId="400AFD13" w14:textId="4AC07E43" w:rsidR="00F21F9C" w:rsidRPr="002E524D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Из-за снижения эффективности работы в связи с истечением срока годности для соблюдения инфекционного контроля </w:t>
            </w:r>
          </w:p>
        </w:tc>
        <w:tc>
          <w:tcPr>
            <w:tcW w:w="2142" w:type="dxa"/>
          </w:tcPr>
          <w:p w14:paraId="3723B256" w14:textId="55B89B6B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270 000</w:t>
            </w:r>
          </w:p>
        </w:tc>
      </w:tr>
      <w:tr w:rsidR="00F21F9C" w14:paraId="334CAFB5" w14:textId="77777777" w:rsidTr="00A62A86">
        <w:tc>
          <w:tcPr>
            <w:tcW w:w="698" w:type="dxa"/>
          </w:tcPr>
          <w:p w14:paraId="3715246D" w14:textId="2DFA41A7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38" w:type="dxa"/>
          </w:tcPr>
          <w:p w14:paraId="4123465C" w14:textId="6858577D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Дезкамеры для НЦФ (2 шт.)</w:t>
            </w:r>
          </w:p>
        </w:tc>
        <w:tc>
          <w:tcPr>
            <w:tcW w:w="6890" w:type="dxa"/>
          </w:tcPr>
          <w:p w14:paraId="014F1AB5" w14:textId="202157E3" w:rsidR="00F21F9C" w:rsidRPr="002E524D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инфекционного контроля и согласно мерам санитарно-гигиенического режима для проведения обработки мягкого инвентаря (белье) и твердого инвентаря (хирургических и других инструментов) </w:t>
            </w:r>
          </w:p>
        </w:tc>
        <w:tc>
          <w:tcPr>
            <w:tcW w:w="2142" w:type="dxa"/>
          </w:tcPr>
          <w:p w14:paraId="52C038B7" w14:textId="3A357482" w:rsidR="00F21F9C" w:rsidRPr="002E524D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F21F9C" w14:paraId="0616201D" w14:textId="77777777" w:rsidTr="00A62A86">
        <w:tc>
          <w:tcPr>
            <w:tcW w:w="698" w:type="dxa"/>
          </w:tcPr>
          <w:p w14:paraId="618C6164" w14:textId="72436E65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38" w:type="dxa"/>
          </w:tcPr>
          <w:p w14:paraId="618110CE" w14:textId="06ACB505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оценке технической спецификации оборудований и соответствующих помещений</w:t>
            </w:r>
          </w:p>
        </w:tc>
        <w:tc>
          <w:tcPr>
            <w:tcW w:w="6890" w:type="dxa"/>
          </w:tcPr>
          <w:p w14:paraId="2F6E9E55" w14:textId="7C532683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улучшения качественной установки оборудований, помещений в соответствии с требуемой технической спецификацией</w:t>
            </w:r>
          </w:p>
        </w:tc>
        <w:tc>
          <w:tcPr>
            <w:tcW w:w="2142" w:type="dxa"/>
          </w:tcPr>
          <w:p w14:paraId="41BCE125" w14:textId="39FF6326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F21F9C" w14:paraId="107A46E9" w14:textId="77777777" w:rsidTr="000705DB">
        <w:tc>
          <w:tcPr>
            <w:tcW w:w="15168" w:type="dxa"/>
            <w:gridSpan w:val="4"/>
          </w:tcPr>
          <w:p w14:paraId="241D3B57" w14:textId="748ACF49" w:rsidR="00F21F9C" w:rsidRPr="00CF2B06" w:rsidRDefault="00F21F9C" w:rsidP="00F21F9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t>По улучшению медико-информационной системы по ТБ</w:t>
            </w:r>
          </w:p>
        </w:tc>
      </w:tr>
      <w:tr w:rsidR="00F21F9C" w14:paraId="6FA26038" w14:textId="77777777" w:rsidTr="00A62A86">
        <w:tc>
          <w:tcPr>
            <w:tcW w:w="698" w:type="dxa"/>
          </w:tcPr>
          <w:p w14:paraId="3CD76D65" w14:textId="31366AFA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438" w:type="dxa"/>
          </w:tcPr>
          <w:p w14:paraId="2F8C7E87" w14:textId="046463FA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полного пакета компьютерной техники и принтера МФУ для регионов, п</w:t>
            </w:r>
            <w:r w:rsidRPr="00691EB8">
              <w:rPr>
                <w:sz w:val="28"/>
                <w:szCs w:val="28"/>
              </w:rPr>
              <w:t>ринтеры штрих кода</w:t>
            </w:r>
          </w:p>
        </w:tc>
        <w:tc>
          <w:tcPr>
            <w:tcW w:w="6890" w:type="dxa"/>
          </w:tcPr>
          <w:p w14:paraId="6B178C30" w14:textId="383B38F0" w:rsidR="00F21F9C" w:rsidRDefault="00F21F9C" w:rsidP="00F21F9C">
            <w:pPr>
              <w:rPr>
                <w:sz w:val="28"/>
                <w:szCs w:val="28"/>
              </w:rPr>
            </w:pPr>
            <w:r w:rsidRPr="00BD322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принтеры </w:t>
            </w:r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необходимы для полного оснащения стационаров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замены старых компьютеров, у которых срок службы уже более 5 лет, </w:t>
            </w:r>
            <w:r w:rsidRPr="00BD3227">
              <w:rPr>
                <w:rFonts w:ascii="Times New Roman" w:hAnsi="Times New Roman" w:cs="Times New Roman"/>
                <w:sz w:val="28"/>
                <w:szCs w:val="28"/>
              </w:rPr>
              <w:t>для реализации внедрения информационных систем в ТБ, которая обеспечивает персонифицированный учет медицинских услуг, учет и расход лекарственных средств, повышение эффективности медицинской помощи за счет улучшения качества постановки диагноза и повышения обоснованности принимаемых медицинских решений, повышение эффективности труда медицинского персонала за счет автоматизации трудоемких и рутинных операций, повышения достоверности данных и оперативности информационного обслуживания, сокращение времени, затрачиваемого персоналом на ведение документации, за счет преимущественной обработки первичных данных в электронном виде и минимизации количества учетных и отчетных форм на уровне организаций здравоохранения, возможность получения достоверных статистических данных на основе обработки первичной информации, представленной в электронном виде.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принтеров уже находятся в нерабочем состоянии. Принтеры штрих кодов необходимы для обеспечения отделений стационаров, для возможности печати штрих кодов при формирования электронных направлений в лаборатории</w:t>
            </w:r>
          </w:p>
        </w:tc>
        <w:tc>
          <w:tcPr>
            <w:tcW w:w="2142" w:type="dxa"/>
          </w:tcPr>
          <w:p w14:paraId="3BDEDBC8" w14:textId="098B19A9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79 000</w:t>
            </w:r>
          </w:p>
        </w:tc>
      </w:tr>
      <w:tr w:rsidR="00F21F9C" w14:paraId="629243C0" w14:textId="77777777" w:rsidTr="00A62A86">
        <w:tc>
          <w:tcPr>
            <w:tcW w:w="698" w:type="dxa"/>
          </w:tcPr>
          <w:p w14:paraId="22022C01" w14:textId="575A30D2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38" w:type="dxa"/>
          </w:tcPr>
          <w:p w14:paraId="485EE2BA" w14:textId="238218F5" w:rsidR="00F21F9C" w:rsidRPr="005319BE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Картриджи </w:t>
            </w:r>
          </w:p>
        </w:tc>
        <w:tc>
          <w:tcPr>
            <w:tcW w:w="6890" w:type="dxa"/>
          </w:tcPr>
          <w:p w14:paraId="7B2CD488" w14:textId="71B9C448" w:rsidR="00F21F9C" w:rsidRPr="00BD3227" w:rsidRDefault="00F21F9C" w:rsidP="00F2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все врачи работают с электронной историей болезни, и не пользуются бумажными формами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историй болезни, врачи в конце лечения распечатывают истории болезни и сдают в архив. В связи с этим идет большой расход картриджей для печати. Но у принтеров фирмы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возможности проводить заправку картриджей, так как они являются одноразовыми, чипованными. В связи с этим необходимо покупать только одноразовые чипованные картриджи для этих моделей. Необходимо большое количество картриджей для принтеров фирмы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используемых в НЦФ</w:t>
            </w:r>
          </w:p>
        </w:tc>
        <w:tc>
          <w:tcPr>
            <w:tcW w:w="2142" w:type="dxa"/>
          </w:tcPr>
          <w:p w14:paraId="01E252E1" w14:textId="123E0811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12 000</w:t>
            </w:r>
          </w:p>
        </w:tc>
      </w:tr>
      <w:tr w:rsidR="00F21F9C" w14:paraId="138839DF" w14:textId="77777777" w:rsidTr="00A62A86">
        <w:tc>
          <w:tcPr>
            <w:tcW w:w="698" w:type="dxa"/>
          </w:tcPr>
          <w:p w14:paraId="2DC57F82" w14:textId="09BC9BFC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438" w:type="dxa"/>
          </w:tcPr>
          <w:p w14:paraId="0CB96B7B" w14:textId="6F3FCB12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видеонаблюдения</w:t>
            </w:r>
          </w:p>
        </w:tc>
        <w:tc>
          <w:tcPr>
            <w:tcW w:w="6890" w:type="dxa"/>
          </w:tcPr>
          <w:p w14:paraId="73373801" w14:textId="771C512E" w:rsidR="00F21F9C" w:rsidRDefault="00F21F9C" w:rsidP="00F21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на территории НЦФ расположена  РРЛ, где  находятся дорогие высокотехнологические аппараты, склад аптеки, где хранятся ПТП, клинические подразделения НЦФ, бухгалтерия, административный корпус, где расположены сервер, компьютеры, принтеры - с целью обеспечения б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 xml:space="preserve">амеры наблюдения,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>о всей больнице, предотврат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правонарушения, взломы и позволят отслежива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 xml:space="preserve"> пропажу имущества,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</w:t>
            </w:r>
            <w:r w:rsidRPr="00562045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посетителей в зонах ограниченного доступа.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5D0B93" w14:textId="514801B3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а</w:t>
            </w:r>
            <w:r w:rsidRPr="004A143D">
              <w:rPr>
                <w:sz w:val="28"/>
                <w:szCs w:val="28"/>
              </w:rPr>
              <w:t xml:space="preserve">ктуальными проблемами противотуберкулезной службы на современном этапе </w:t>
            </w:r>
            <w:r>
              <w:rPr>
                <w:sz w:val="28"/>
                <w:szCs w:val="28"/>
              </w:rPr>
              <w:t>является</w:t>
            </w:r>
            <w:r w:rsidRPr="004A143D">
              <w:rPr>
                <w:sz w:val="28"/>
                <w:szCs w:val="28"/>
              </w:rPr>
              <w:t xml:space="preserve"> строгое выполнение непрерывног</w:t>
            </w:r>
            <w:r>
              <w:rPr>
                <w:sz w:val="28"/>
                <w:szCs w:val="28"/>
              </w:rPr>
              <w:t>о контролируемого лечения (НКЛ)</w:t>
            </w:r>
            <w:r w:rsidRPr="004A143D">
              <w:rPr>
                <w:sz w:val="28"/>
                <w:szCs w:val="28"/>
              </w:rPr>
              <w:t>.</w:t>
            </w:r>
            <w:r w:rsidRPr="00BD3227">
              <w:rPr>
                <w:sz w:val="28"/>
                <w:szCs w:val="28"/>
              </w:rPr>
              <w:t xml:space="preserve"> Для обеспечения НКЛ при лечении существует необходимость непосредственно прямого </w:t>
            </w:r>
            <w:r>
              <w:rPr>
                <w:sz w:val="28"/>
                <w:szCs w:val="28"/>
              </w:rPr>
              <w:t>видео</w:t>
            </w:r>
            <w:r w:rsidRPr="00BD3227">
              <w:rPr>
                <w:sz w:val="28"/>
                <w:szCs w:val="28"/>
              </w:rPr>
              <w:t>контроля выдачи препаратов на постах выдачи препаратов отделений и устан</w:t>
            </w:r>
            <w:r>
              <w:rPr>
                <w:sz w:val="28"/>
                <w:szCs w:val="28"/>
              </w:rPr>
              <w:t>овки камер по периметру НЦФ</w:t>
            </w:r>
          </w:p>
        </w:tc>
        <w:tc>
          <w:tcPr>
            <w:tcW w:w="2142" w:type="dxa"/>
          </w:tcPr>
          <w:p w14:paraId="4C91E197" w14:textId="499A83DB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F21F9C" w14:paraId="2CF2590B" w14:textId="77777777" w:rsidTr="00A62A86">
        <w:tc>
          <w:tcPr>
            <w:tcW w:w="698" w:type="dxa"/>
          </w:tcPr>
          <w:p w14:paraId="699FEAEE" w14:textId="0038E0E3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438" w:type="dxa"/>
          </w:tcPr>
          <w:p w14:paraId="37049A3B" w14:textId="50C1F470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 интернет структурированной кабельной системы локальной вычислительной сети (СКС ЛВС)</w:t>
            </w:r>
          </w:p>
        </w:tc>
        <w:tc>
          <w:tcPr>
            <w:tcW w:w="6890" w:type="dxa"/>
          </w:tcPr>
          <w:p w14:paraId="469DA73E" w14:textId="28F682B2" w:rsidR="00F21F9C" w:rsidRDefault="00F21F9C" w:rsidP="00F21F9C">
            <w:pPr>
              <w:rPr>
                <w:sz w:val="28"/>
                <w:szCs w:val="28"/>
              </w:rPr>
            </w:pPr>
            <w:r w:rsidRPr="00B24E31">
              <w:rPr>
                <w:rFonts w:ascii="Times New Roman" w:hAnsi="Times New Roman" w:cs="Times New Roman"/>
                <w:sz w:val="28"/>
                <w:szCs w:val="28"/>
              </w:rPr>
              <w:t>Для бесперебойной работы электронной информационной базы по ТБ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связи с тем, что идет расширение возможности ТБ МИС, внедрение информационной системы «Аптека», внедрение «Визуализации рентген снимков», внедрение ЭТБР, необходимо обеспечение стабильной проводной интернет-связи каждого компьютера для стабильного и качественного функционирования всех информационных систем. Существующая сеть интернет кабелей в НЦФ подвержена высокой нагрузке, так как были подключены новые пользователи информационных систем, которым не были протянуты интернет кабеля, на посту медицинских сестер  отделений необходимо подключить компьютеры к интернету по проводу. Также необходимо протянуть оптоволоконный кабель с административного корпуса, до 4-этажного хирургического корпуса для улучшения качества проводимого интернет сигнала, а также протянуть интернет кабель в здание, где будет установлен компьютерный томограф.</w:t>
            </w:r>
          </w:p>
        </w:tc>
        <w:tc>
          <w:tcPr>
            <w:tcW w:w="2142" w:type="dxa"/>
          </w:tcPr>
          <w:p w14:paraId="2925DF40" w14:textId="55A5C93A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</w:tr>
      <w:tr w:rsidR="00F21F9C" w14:paraId="30C210EF" w14:textId="77777777" w:rsidTr="00A62A86">
        <w:tc>
          <w:tcPr>
            <w:tcW w:w="698" w:type="dxa"/>
          </w:tcPr>
          <w:p w14:paraId="330C59F8" w14:textId="31224F58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38" w:type="dxa"/>
          </w:tcPr>
          <w:p w14:paraId="7BE4534F" w14:textId="29DC59C0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Дигитайзер для оцифровки рентген снимков с целью загрузки в формате </w:t>
            </w:r>
            <w:r>
              <w:rPr>
                <w:sz w:val="28"/>
                <w:szCs w:val="28"/>
                <w:lang w:val="en-US"/>
              </w:rPr>
              <w:t>DICOM</w:t>
            </w:r>
            <w:r>
              <w:rPr>
                <w:sz w:val="28"/>
                <w:szCs w:val="28"/>
              </w:rPr>
              <w:t xml:space="preserve"> ТБ МИС для Иссык-Кульского и Чуйского ОЦБТ</w:t>
            </w:r>
          </w:p>
        </w:tc>
        <w:tc>
          <w:tcPr>
            <w:tcW w:w="6890" w:type="dxa"/>
          </w:tcPr>
          <w:p w14:paraId="68F4E3EB" w14:textId="16DD9128" w:rsidR="00F21F9C" w:rsidRDefault="00F21F9C" w:rsidP="00F21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E31">
              <w:rPr>
                <w:rFonts w:ascii="Times New Roman" w:hAnsi="Times New Roman" w:cs="Times New Roman"/>
                <w:sz w:val="28"/>
                <w:szCs w:val="28"/>
              </w:rPr>
              <w:t>В рамках работы информационной системы и полных данных о пациентах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тем, что был разработан модуль визуализации рентген снимков, для загрузки рентген снимков с аналоговых рентген аппаратов, используется дигитайзер для загрузки в ТБ МИС, чтобы врачи могли видеть рентген снимки в ЭМК и в ЭТБР. Необходимы два дигитайзера в ИОЦБТ и ЧОЦБТ, где нет цифровых рентген аппаратов.</w:t>
            </w:r>
          </w:p>
          <w:p w14:paraId="015D0433" w14:textId="7050CFC1" w:rsidR="00F21F9C" w:rsidRDefault="00F21F9C" w:rsidP="00F21F9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Дигитайзер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оборудование для сканирования и оцифровки рентгеновских снимков, выполняющий перевод в цифровой формат рентген-снимков. С его помощью упрощает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процедур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получения рентген-снимков, снижает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ся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риск проведения повторных исследований,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дает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возможн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ость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хранени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CA2B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результатов рентгенографии в электронном виде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информационных системах ЭМК и ЭТБР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14:paraId="6876CDCD" w14:textId="1EB176E7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36 000</w:t>
            </w:r>
          </w:p>
        </w:tc>
      </w:tr>
      <w:tr w:rsidR="00F21F9C" w14:paraId="322D1136" w14:textId="77777777" w:rsidTr="00F33677">
        <w:tc>
          <w:tcPr>
            <w:tcW w:w="15168" w:type="dxa"/>
            <w:gridSpan w:val="4"/>
          </w:tcPr>
          <w:p w14:paraId="67DD5C5C" w14:textId="2B9481C6" w:rsidR="00F21F9C" w:rsidRPr="00CF2B06" w:rsidRDefault="00F21F9C" w:rsidP="00F21F9C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Для </w:t>
            </w:r>
            <w:r>
              <w:rPr>
                <w:b/>
                <w:bCs/>
                <w:color w:val="FF0000"/>
                <w:sz w:val="28"/>
                <w:szCs w:val="28"/>
              </w:rPr>
              <w:t>улучшения диагностики и гистологической верификации внелегочного ТБ</w:t>
            </w:r>
          </w:p>
        </w:tc>
      </w:tr>
      <w:tr w:rsidR="00F21F9C" w14:paraId="1F5B7923" w14:textId="77777777" w:rsidTr="00A62A86">
        <w:tc>
          <w:tcPr>
            <w:tcW w:w="698" w:type="dxa"/>
          </w:tcPr>
          <w:p w14:paraId="0E460C51" w14:textId="2BBFC98F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38" w:type="dxa"/>
          </w:tcPr>
          <w:p w14:paraId="305332FA" w14:textId="2E77C453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электрохирургического высокочастотного (ЭХВЧ) аппарата </w:t>
            </w:r>
            <w:r>
              <w:rPr>
                <w:sz w:val="28"/>
                <w:szCs w:val="28"/>
                <w:lang w:val="en-US"/>
              </w:rPr>
              <w:t>DT</w:t>
            </w:r>
            <w:r w:rsidRPr="00D84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848BE">
              <w:rPr>
                <w:sz w:val="28"/>
                <w:szCs w:val="28"/>
              </w:rPr>
              <w:t xml:space="preserve"> 400</w:t>
            </w:r>
            <w:r>
              <w:rPr>
                <w:sz w:val="28"/>
                <w:szCs w:val="28"/>
                <w:lang w:val="en-US"/>
              </w:rPr>
              <w:t>S</w:t>
            </w:r>
            <w:r w:rsidRPr="00D848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DAIWHA</w:t>
            </w:r>
            <w:r>
              <w:rPr>
                <w:sz w:val="28"/>
                <w:szCs w:val="28"/>
              </w:rPr>
              <w:t xml:space="preserve">– 2 шт. </w:t>
            </w:r>
          </w:p>
        </w:tc>
        <w:tc>
          <w:tcPr>
            <w:tcW w:w="6890" w:type="dxa"/>
          </w:tcPr>
          <w:p w14:paraId="58DCF4DA" w14:textId="066E08FB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коагуляции больших тканей при выполнении оперативных вмешательств</w:t>
            </w:r>
          </w:p>
        </w:tc>
        <w:tc>
          <w:tcPr>
            <w:tcW w:w="2142" w:type="dxa"/>
          </w:tcPr>
          <w:p w14:paraId="02D77977" w14:textId="0169F4B2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9 600</w:t>
            </w:r>
          </w:p>
        </w:tc>
      </w:tr>
      <w:tr w:rsidR="00F21F9C" w14:paraId="47D9B981" w14:textId="77777777" w:rsidTr="00A62A86">
        <w:tc>
          <w:tcPr>
            <w:tcW w:w="698" w:type="dxa"/>
          </w:tcPr>
          <w:p w14:paraId="6569205E" w14:textId="14517A67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38" w:type="dxa"/>
          </w:tcPr>
          <w:p w14:paraId="0D0BB501" w14:textId="5F764E72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механогидравлического операционного стола</w:t>
            </w:r>
          </w:p>
        </w:tc>
        <w:tc>
          <w:tcPr>
            <w:tcW w:w="6890" w:type="dxa"/>
          </w:tcPr>
          <w:p w14:paraId="322B0AE9" w14:textId="7177CBD0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качества проведения оперативных вмешательств, устойчивости выполняемых процедур</w:t>
            </w:r>
          </w:p>
        </w:tc>
        <w:tc>
          <w:tcPr>
            <w:tcW w:w="2142" w:type="dxa"/>
          </w:tcPr>
          <w:p w14:paraId="152BAEB3" w14:textId="2FAA4523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F21F9C" w14:paraId="1F056E11" w14:textId="77777777" w:rsidTr="00A62A86">
        <w:tc>
          <w:tcPr>
            <w:tcW w:w="698" w:type="dxa"/>
          </w:tcPr>
          <w:p w14:paraId="436D7441" w14:textId="4601FE62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38" w:type="dxa"/>
          </w:tcPr>
          <w:p w14:paraId="5911C02C" w14:textId="5598D1AA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отсасывателя хирургического электрического – 2 шт.</w:t>
            </w:r>
          </w:p>
        </w:tc>
        <w:tc>
          <w:tcPr>
            <w:tcW w:w="6890" w:type="dxa"/>
          </w:tcPr>
          <w:p w14:paraId="2FD8D616" w14:textId="4400F91C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операционных вмешательств обеспечивается герметичность емкости-сборника и предотвращение переливания собираемой жидкости для контроля скорости забора жидкости</w:t>
            </w:r>
          </w:p>
        </w:tc>
        <w:tc>
          <w:tcPr>
            <w:tcW w:w="2142" w:type="dxa"/>
          </w:tcPr>
          <w:p w14:paraId="19063AAB" w14:textId="384E5327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F21F9C" w14:paraId="3365DF52" w14:textId="77777777" w:rsidTr="00A62A86">
        <w:tc>
          <w:tcPr>
            <w:tcW w:w="698" w:type="dxa"/>
          </w:tcPr>
          <w:p w14:paraId="7F295828" w14:textId="7EA47B89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38" w:type="dxa"/>
          </w:tcPr>
          <w:p w14:paraId="7027FC0D" w14:textId="30D79BDC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аппаратов для диагностики внелегочной локализации ТБ: цистоскоп, лапароскоп, торакоскоп</w:t>
            </w:r>
          </w:p>
        </w:tc>
        <w:tc>
          <w:tcPr>
            <w:tcW w:w="6890" w:type="dxa"/>
          </w:tcPr>
          <w:p w14:paraId="48FD72F0" w14:textId="7655FDB8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улучшения бактериологически подтвержденных случаев внелегочного ТБ и адекватных назначений схем лечения с целью повышения эффективности лечения данной категории пациентов</w:t>
            </w:r>
          </w:p>
        </w:tc>
        <w:tc>
          <w:tcPr>
            <w:tcW w:w="2142" w:type="dxa"/>
          </w:tcPr>
          <w:p w14:paraId="3E2F3089" w14:textId="3C36430C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400 000</w:t>
            </w:r>
          </w:p>
        </w:tc>
      </w:tr>
      <w:tr w:rsidR="00F21F9C" w14:paraId="173A500C" w14:textId="77777777" w:rsidTr="00A62A86">
        <w:tc>
          <w:tcPr>
            <w:tcW w:w="698" w:type="dxa"/>
          </w:tcPr>
          <w:p w14:paraId="62F7D579" w14:textId="12CB26BA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38" w:type="dxa"/>
          </w:tcPr>
          <w:p w14:paraId="58C55E71" w14:textId="7095208D" w:rsidR="00F21F9C" w:rsidRPr="0048753E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  <w:r w:rsidRPr="0048753E">
              <w:rPr>
                <w:color w:val="202124"/>
                <w:sz w:val="28"/>
                <w:szCs w:val="28"/>
                <w:shd w:val="clear" w:color="auto" w:fill="FFFFFF"/>
              </w:rPr>
              <w:t>Набор инструментов хирургических операционный большой для легочной хирургии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(1 набор)</w:t>
            </w:r>
          </w:p>
        </w:tc>
        <w:tc>
          <w:tcPr>
            <w:tcW w:w="6890" w:type="dxa"/>
          </w:tcPr>
          <w:p w14:paraId="26C50CF0" w14:textId="484FA518" w:rsidR="00F21F9C" w:rsidRDefault="00F21F9C" w:rsidP="00F21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Из-за изнашиваемости инструментов для качественного проведения оперативных вмешательств </w:t>
            </w:r>
          </w:p>
        </w:tc>
        <w:tc>
          <w:tcPr>
            <w:tcW w:w="2142" w:type="dxa"/>
          </w:tcPr>
          <w:p w14:paraId="708E1EA3" w14:textId="46B3E52C" w:rsidR="00F21F9C" w:rsidRDefault="00F21F9C" w:rsidP="00F21F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F21F9C" w14:paraId="641D8C79" w14:textId="77777777" w:rsidTr="00A62A86">
        <w:tc>
          <w:tcPr>
            <w:tcW w:w="698" w:type="dxa"/>
          </w:tcPr>
          <w:p w14:paraId="50B222E3" w14:textId="77777777" w:rsidR="00F21F9C" w:rsidRDefault="00F21F9C" w:rsidP="00F21F9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14:paraId="5CF1396D" w14:textId="4A16DE56" w:rsidR="00F21F9C" w:rsidRPr="00CF2B06" w:rsidRDefault="00F21F9C" w:rsidP="00F21F9C">
            <w:pPr>
              <w:pStyle w:val="Default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F2B06">
              <w:rPr>
                <w:b/>
                <w:bCs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6890" w:type="dxa"/>
          </w:tcPr>
          <w:p w14:paraId="251147B6" w14:textId="77777777" w:rsidR="00F21F9C" w:rsidRPr="00CF2B06" w:rsidRDefault="00F21F9C" w:rsidP="00F21F9C">
            <w:pPr>
              <w:pStyle w:val="Defaul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D34F812" w14:textId="1A571713" w:rsidR="00F21F9C" w:rsidRPr="00CF2B06" w:rsidRDefault="00F21F9C" w:rsidP="00F21F9C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2 074 620</w:t>
            </w:r>
          </w:p>
        </w:tc>
      </w:tr>
    </w:tbl>
    <w:p w14:paraId="55CC0D0F" w14:textId="77777777" w:rsidR="00AC6939" w:rsidRDefault="00AC6939" w:rsidP="00FE0875">
      <w:pPr>
        <w:pStyle w:val="Default"/>
        <w:ind w:firstLine="708"/>
        <w:jc w:val="both"/>
        <w:rPr>
          <w:sz w:val="28"/>
          <w:szCs w:val="28"/>
        </w:rPr>
      </w:pPr>
    </w:p>
    <w:p w14:paraId="55A78892" w14:textId="7AF15008" w:rsidR="00F26743" w:rsidRDefault="00F26743" w:rsidP="00FE0875">
      <w:pPr>
        <w:pStyle w:val="Default"/>
        <w:ind w:firstLine="708"/>
        <w:jc w:val="both"/>
        <w:rPr>
          <w:sz w:val="28"/>
          <w:szCs w:val="28"/>
        </w:rPr>
      </w:pPr>
    </w:p>
    <w:p w14:paraId="6CBF9E37" w14:textId="77777777" w:rsidR="00225EFC" w:rsidRDefault="00225EFC" w:rsidP="00782CAA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225EFC" w:rsidSect="00176B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58B0" w14:textId="77777777" w:rsidR="00601D84" w:rsidRDefault="00601D84" w:rsidP="00176B88">
      <w:pPr>
        <w:spacing w:after="0" w:line="240" w:lineRule="auto"/>
      </w:pPr>
      <w:r>
        <w:separator/>
      </w:r>
    </w:p>
  </w:endnote>
  <w:endnote w:type="continuationSeparator" w:id="0">
    <w:p w14:paraId="081717F2" w14:textId="77777777" w:rsidR="00601D84" w:rsidRDefault="00601D84" w:rsidP="0017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2578" w14:textId="77777777" w:rsidR="00601D84" w:rsidRDefault="00601D84" w:rsidP="00176B88">
      <w:pPr>
        <w:spacing w:after="0" w:line="240" w:lineRule="auto"/>
      </w:pPr>
      <w:r>
        <w:separator/>
      </w:r>
    </w:p>
  </w:footnote>
  <w:footnote w:type="continuationSeparator" w:id="0">
    <w:p w14:paraId="128EAE0B" w14:textId="77777777" w:rsidR="00601D84" w:rsidRDefault="00601D84" w:rsidP="0017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54C"/>
    <w:multiLevelType w:val="hybridMultilevel"/>
    <w:tmpl w:val="8BACEEE2"/>
    <w:lvl w:ilvl="0" w:tplc="D64C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68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8D2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AB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66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E53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20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24F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C1D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483EA3"/>
    <w:multiLevelType w:val="hybridMultilevel"/>
    <w:tmpl w:val="68727A18"/>
    <w:lvl w:ilvl="0" w:tplc="6874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09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6B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6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27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A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6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2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27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D3F97"/>
    <w:multiLevelType w:val="hybridMultilevel"/>
    <w:tmpl w:val="8E7A793A"/>
    <w:lvl w:ilvl="0" w:tplc="1AF8E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AA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F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C3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6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E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2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E3214"/>
    <w:multiLevelType w:val="hybridMultilevel"/>
    <w:tmpl w:val="DF541E9C"/>
    <w:lvl w:ilvl="0" w:tplc="96EA3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A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C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A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8D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A0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C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7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86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D21CA"/>
    <w:multiLevelType w:val="hybridMultilevel"/>
    <w:tmpl w:val="0B2E615C"/>
    <w:lvl w:ilvl="0" w:tplc="5AF02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63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8C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0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CF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AE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4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E60B2"/>
    <w:multiLevelType w:val="hybridMultilevel"/>
    <w:tmpl w:val="B51452C8"/>
    <w:lvl w:ilvl="0" w:tplc="4DD2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20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C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A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E3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C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41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4B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4C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065572"/>
    <w:multiLevelType w:val="hybridMultilevel"/>
    <w:tmpl w:val="6810A62E"/>
    <w:lvl w:ilvl="0" w:tplc="C226B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84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4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26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C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C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4F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BA26D4"/>
    <w:multiLevelType w:val="hybridMultilevel"/>
    <w:tmpl w:val="945C301E"/>
    <w:lvl w:ilvl="0" w:tplc="6C78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2D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8D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E5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2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8B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07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7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AE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A3BC9"/>
    <w:multiLevelType w:val="hybridMultilevel"/>
    <w:tmpl w:val="7B46C59E"/>
    <w:lvl w:ilvl="0" w:tplc="F2928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E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A7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E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8A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2C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88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C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48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4060"/>
    <w:multiLevelType w:val="hybridMultilevel"/>
    <w:tmpl w:val="D0FE1A76"/>
    <w:lvl w:ilvl="0" w:tplc="8B748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4E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E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83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4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2E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D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36B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E9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D60D96"/>
    <w:multiLevelType w:val="hybridMultilevel"/>
    <w:tmpl w:val="EDF8C84E"/>
    <w:lvl w:ilvl="0" w:tplc="0978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4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38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AB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A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EF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A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29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CCE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F56F2D"/>
    <w:multiLevelType w:val="hybridMultilevel"/>
    <w:tmpl w:val="D482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4AB"/>
    <w:rsid w:val="000070A4"/>
    <w:rsid w:val="0006534D"/>
    <w:rsid w:val="00070A61"/>
    <w:rsid w:val="000C55E0"/>
    <w:rsid w:val="000D04FB"/>
    <w:rsid w:val="00110F9F"/>
    <w:rsid w:val="00156492"/>
    <w:rsid w:val="00164AC2"/>
    <w:rsid w:val="00167BF4"/>
    <w:rsid w:val="00176B88"/>
    <w:rsid w:val="001912B9"/>
    <w:rsid w:val="001A5C72"/>
    <w:rsid w:val="001A6C68"/>
    <w:rsid w:val="001B0C47"/>
    <w:rsid w:val="001C34DF"/>
    <w:rsid w:val="001D4B99"/>
    <w:rsid w:val="001D5199"/>
    <w:rsid w:val="001E4E17"/>
    <w:rsid w:val="00212311"/>
    <w:rsid w:val="00225EFC"/>
    <w:rsid w:val="0023191A"/>
    <w:rsid w:val="0024557B"/>
    <w:rsid w:val="00246D57"/>
    <w:rsid w:val="002475EB"/>
    <w:rsid w:val="0028238B"/>
    <w:rsid w:val="00282DBB"/>
    <w:rsid w:val="00287AE7"/>
    <w:rsid w:val="002A46A2"/>
    <w:rsid w:val="002B570B"/>
    <w:rsid w:val="002E524D"/>
    <w:rsid w:val="00337E34"/>
    <w:rsid w:val="00346459"/>
    <w:rsid w:val="003575E5"/>
    <w:rsid w:val="00366FC7"/>
    <w:rsid w:val="00373BD9"/>
    <w:rsid w:val="0039559E"/>
    <w:rsid w:val="003959E6"/>
    <w:rsid w:val="003A1EDD"/>
    <w:rsid w:val="003A4B66"/>
    <w:rsid w:val="003B039A"/>
    <w:rsid w:val="003B4FA8"/>
    <w:rsid w:val="003D538D"/>
    <w:rsid w:val="003F7EA5"/>
    <w:rsid w:val="00420133"/>
    <w:rsid w:val="00423F35"/>
    <w:rsid w:val="00445F2C"/>
    <w:rsid w:val="00446B54"/>
    <w:rsid w:val="0045460C"/>
    <w:rsid w:val="0048753E"/>
    <w:rsid w:val="00487D67"/>
    <w:rsid w:val="004A5783"/>
    <w:rsid w:val="004B4B78"/>
    <w:rsid w:val="004C38AA"/>
    <w:rsid w:val="004C418F"/>
    <w:rsid w:val="004C7E43"/>
    <w:rsid w:val="004D1A77"/>
    <w:rsid w:val="004E56EC"/>
    <w:rsid w:val="004E5914"/>
    <w:rsid w:val="00500D87"/>
    <w:rsid w:val="00521425"/>
    <w:rsid w:val="005319BE"/>
    <w:rsid w:val="0057526C"/>
    <w:rsid w:val="00577FE6"/>
    <w:rsid w:val="005B6C91"/>
    <w:rsid w:val="005D7EC2"/>
    <w:rsid w:val="00601D84"/>
    <w:rsid w:val="006307F0"/>
    <w:rsid w:val="00634596"/>
    <w:rsid w:val="00660B4D"/>
    <w:rsid w:val="00671A61"/>
    <w:rsid w:val="00691EB8"/>
    <w:rsid w:val="006A43DD"/>
    <w:rsid w:val="006B558B"/>
    <w:rsid w:val="006C4124"/>
    <w:rsid w:val="006D63FB"/>
    <w:rsid w:val="006D6A41"/>
    <w:rsid w:val="006E41CD"/>
    <w:rsid w:val="00713090"/>
    <w:rsid w:val="0072789C"/>
    <w:rsid w:val="007570CA"/>
    <w:rsid w:val="007664EE"/>
    <w:rsid w:val="0078203C"/>
    <w:rsid w:val="00782CAA"/>
    <w:rsid w:val="00784CF6"/>
    <w:rsid w:val="007C1EEC"/>
    <w:rsid w:val="007C415C"/>
    <w:rsid w:val="007C45B4"/>
    <w:rsid w:val="007C4A45"/>
    <w:rsid w:val="007C54CC"/>
    <w:rsid w:val="007C6F74"/>
    <w:rsid w:val="00803659"/>
    <w:rsid w:val="008207AE"/>
    <w:rsid w:val="00840993"/>
    <w:rsid w:val="0086194A"/>
    <w:rsid w:val="00883F15"/>
    <w:rsid w:val="00894984"/>
    <w:rsid w:val="008A536B"/>
    <w:rsid w:val="008B752D"/>
    <w:rsid w:val="008D08FE"/>
    <w:rsid w:val="008D18AC"/>
    <w:rsid w:val="008D1B5A"/>
    <w:rsid w:val="008E569B"/>
    <w:rsid w:val="00917BBF"/>
    <w:rsid w:val="009259D9"/>
    <w:rsid w:val="00952B1B"/>
    <w:rsid w:val="00962050"/>
    <w:rsid w:val="00974D85"/>
    <w:rsid w:val="00982FE3"/>
    <w:rsid w:val="009D6B50"/>
    <w:rsid w:val="009F039D"/>
    <w:rsid w:val="009F1B0F"/>
    <w:rsid w:val="00A3152B"/>
    <w:rsid w:val="00A4256A"/>
    <w:rsid w:val="00A52C62"/>
    <w:rsid w:val="00A62A86"/>
    <w:rsid w:val="00A7683D"/>
    <w:rsid w:val="00AB36D3"/>
    <w:rsid w:val="00AC0EA5"/>
    <w:rsid w:val="00AC1DD5"/>
    <w:rsid w:val="00AC3448"/>
    <w:rsid w:val="00AC6939"/>
    <w:rsid w:val="00AD4167"/>
    <w:rsid w:val="00B144CE"/>
    <w:rsid w:val="00B1726B"/>
    <w:rsid w:val="00B24E31"/>
    <w:rsid w:val="00B26EC8"/>
    <w:rsid w:val="00B36D32"/>
    <w:rsid w:val="00B6436E"/>
    <w:rsid w:val="00B84475"/>
    <w:rsid w:val="00C06518"/>
    <w:rsid w:val="00C077E7"/>
    <w:rsid w:val="00C247F4"/>
    <w:rsid w:val="00C324AB"/>
    <w:rsid w:val="00C5065B"/>
    <w:rsid w:val="00C6465A"/>
    <w:rsid w:val="00C82E53"/>
    <w:rsid w:val="00C91F94"/>
    <w:rsid w:val="00C93811"/>
    <w:rsid w:val="00CA2BB5"/>
    <w:rsid w:val="00CC538E"/>
    <w:rsid w:val="00CD3B4C"/>
    <w:rsid w:val="00CD6D62"/>
    <w:rsid w:val="00CE262E"/>
    <w:rsid w:val="00CE2F8F"/>
    <w:rsid w:val="00CF2B06"/>
    <w:rsid w:val="00CF6EF5"/>
    <w:rsid w:val="00D051DF"/>
    <w:rsid w:val="00D22570"/>
    <w:rsid w:val="00D4216F"/>
    <w:rsid w:val="00D466C1"/>
    <w:rsid w:val="00D63454"/>
    <w:rsid w:val="00D659B6"/>
    <w:rsid w:val="00D848BE"/>
    <w:rsid w:val="00D91A45"/>
    <w:rsid w:val="00D93B02"/>
    <w:rsid w:val="00DA3545"/>
    <w:rsid w:val="00DA730A"/>
    <w:rsid w:val="00DA7872"/>
    <w:rsid w:val="00DB4B70"/>
    <w:rsid w:val="00DC3052"/>
    <w:rsid w:val="00DE4F69"/>
    <w:rsid w:val="00DE6176"/>
    <w:rsid w:val="00DF4E10"/>
    <w:rsid w:val="00E23BFF"/>
    <w:rsid w:val="00E37CB6"/>
    <w:rsid w:val="00E520FB"/>
    <w:rsid w:val="00E641A1"/>
    <w:rsid w:val="00E7566B"/>
    <w:rsid w:val="00E7602C"/>
    <w:rsid w:val="00E80302"/>
    <w:rsid w:val="00E97C5F"/>
    <w:rsid w:val="00ED11A2"/>
    <w:rsid w:val="00F001D6"/>
    <w:rsid w:val="00F07BB2"/>
    <w:rsid w:val="00F16327"/>
    <w:rsid w:val="00F21F9C"/>
    <w:rsid w:val="00F26743"/>
    <w:rsid w:val="00F673EC"/>
    <w:rsid w:val="00F719CC"/>
    <w:rsid w:val="00F7211A"/>
    <w:rsid w:val="00F83BC6"/>
    <w:rsid w:val="00FB155C"/>
    <w:rsid w:val="00FB5CF2"/>
    <w:rsid w:val="00FD592E"/>
    <w:rsid w:val="00FE0875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FF3"/>
  <w15:docId w15:val="{F7ACCCBD-46EF-4C1F-A663-204308A8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1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rsid w:val="00C93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93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2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51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A6C6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B6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CC538E"/>
    <w:rPr>
      <w:b/>
      <w:bCs/>
    </w:rPr>
  </w:style>
  <w:style w:type="paragraph" w:customStyle="1" w:styleId="Default">
    <w:name w:val="Default"/>
    <w:rsid w:val="00FE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6B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271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009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973">
          <w:marLeft w:val="40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1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1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8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Elmira</cp:lastModifiedBy>
  <cp:revision>19</cp:revision>
  <cp:lastPrinted>2022-06-20T03:41:00Z</cp:lastPrinted>
  <dcterms:created xsi:type="dcterms:W3CDTF">2021-06-08T09:53:00Z</dcterms:created>
  <dcterms:modified xsi:type="dcterms:W3CDTF">2022-06-23T06:42:00Z</dcterms:modified>
</cp:coreProperties>
</file>