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6443" w14:textId="77777777" w:rsidR="008B0EBD" w:rsidRPr="0087310A" w:rsidRDefault="008B0EBD" w:rsidP="008B0EBD">
      <w:pPr>
        <w:pStyle w:val="tkNazvanie"/>
        <w:spacing w:before="0" w:after="0" w:line="240" w:lineRule="auto"/>
        <w:ind w:left="750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310A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5F2F5506" w14:textId="77777777" w:rsidR="008B0EBD" w:rsidRPr="0087310A" w:rsidRDefault="008B0EBD" w:rsidP="008B0E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DBC98" w14:textId="77777777" w:rsidR="008B0EBD" w:rsidRPr="0087310A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Утверждено:</w:t>
      </w:r>
      <w:r w:rsidRPr="0087310A">
        <w:rPr>
          <w:rFonts w:ascii="Times New Roman" w:hAnsi="Times New Roman" w:cs="Times New Roman"/>
          <w:b/>
          <w:sz w:val="28"/>
          <w:szCs w:val="28"/>
        </w:rPr>
        <w:tab/>
      </w:r>
      <w:r w:rsidRPr="0087310A">
        <w:rPr>
          <w:rFonts w:ascii="Times New Roman" w:hAnsi="Times New Roman" w:cs="Times New Roman"/>
          <w:b/>
          <w:sz w:val="28"/>
          <w:szCs w:val="28"/>
        </w:rPr>
        <w:tab/>
      </w:r>
      <w:r w:rsidRPr="0087310A">
        <w:rPr>
          <w:rFonts w:ascii="Times New Roman" w:hAnsi="Times New Roman" w:cs="Times New Roman"/>
          <w:b/>
          <w:sz w:val="28"/>
          <w:szCs w:val="28"/>
        </w:rPr>
        <w:tab/>
      </w:r>
    </w:p>
    <w:p w14:paraId="1698DEE6" w14:textId="77777777" w:rsidR="008B0EBD" w:rsidRPr="0087310A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 xml:space="preserve">Председателем КСОЗ – </w:t>
      </w:r>
      <w:r w:rsidRPr="0087310A">
        <w:rPr>
          <w:rFonts w:ascii="Times New Roman" w:hAnsi="Times New Roman" w:cs="Times New Roman"/>
          <w:b/>
          <w:sz w:val="28"/>
          <w:szCs w:val="28"/>
        </w:rPr>
        <w:tab/>
      </w:r>
    </w:p>
    <w:p w14:paraId="01ABE291" w14:textId="77777777" w:rsidR="008B0EBD" w:rsidRPr="0087310A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 xml:space="preserve">Заместителем Председателя Кабинета министров </w:t>
      </w:r>
    </w:p>
    <w:p w14:paraId="3A1F9351" w14:textId="77777777" w:rsidR="008B0EBD" w:rsidRPr="0087310A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87310A">
        <w:rPr>
          <w:rFonts w:ascii="Times New Roman" w:hAnsi="Times New Roman" w:cs="Times New Roman"/>
          <w:b/>
          <w:sz w:val="28"/>
          <w:szCs w:val="28"/>
        </w:rPr>
        <w:tab/>
      </w:r>
    </w:p>
    <w:p w14:paraId="68635E92" w14:textId="77777777" w:rsidR="008B0EBD" w:rsidRPr="0087310A" w:rsidRDefault="008B0EBD" w:rsidP="008B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FF735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2B82E0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Положение</w:t>
      </w:r>
    </w:p>
    <w:p w14:paraId="1E487DF4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о Комитете по борьбе с ВИЧ/СПИДом, туберкулезом и малярией при Координационном совете по общественному здравоохранению при Кабинете министров Кыргызской Республики</w:t>
      </w:r>
    </w:p>
    <w:p w14:paraId="5E14C46B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DC02159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ECC436D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437C3E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1. Комитет по борьбе с ВИЧ/СПИДом, туберкулезом и малярией при Координационном совете по общественному здравоохранению при Кабинете министров Кыргызской Республики (далее - Комитет) является координационной площадкой, осуществляющей свою деятельность на общественных началах, созданной для осуществления координации и оптимизации деятельности министерств, государственных комитетов, административных ведомств, местных государственных администраций, органов местного самоуправления, международных, коммерческих и некоммерческих организаций, средств массовой информации и гражданского сектора, а также других юридических лиц, независимо от форм собственности, вовлеченных в мероприятия по борьбе с ВИЧ/СПИДом, туберкулезом и малярией.</w:t>
      </w:r>
    </w:p>
    <w:p w14:paraId="510259F2" w14:textId="5FC823C9" w:rsidR="008B0EBD" w:rsidRPr="0087310A" w:rsidRDefault="008B0EBD" w:rsidP="008B0E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2. Комитет в своей деятельности руководствуется законодательством Кыргызской Республики, Положением о Координационном Совете по общественному здравоохранению при Кабинете министров Кыргызской Республики, утвержденным постановлением Кабинета министров Кыргызской Республики от __ ____ 2022 года № ___, а также настоящим </w:t>
      </w:r>
      <w:r w:rsidR="0087310A" w:rsidRPr="0087310A">
        <w:rPr>
          <w:rFonts w:ascii="Times New Roman" w:hAnsi="Times New Roman" w:cs="Times New Roman"/>
          <w:sz w:val="28"/>
          <w:szCs w:val="28"/>
        </w:rPr>
        <w:t>Положением,</w:t>
      </w:r>
      <w:r w:rsidR="0087310A">
        <w:rPr>
          <w:rFonts w:ascii="Times New Roman" w:hAnsi="Times New Roman" w:cs="Times New Roman"/>
          <w:sz w:val="28"/>
          <w:szCs w:val="28"/>
        </w:rPr>
        <w:t xml:space="preserve"> с учетом </w:t>
      </w:r>
      <w:bookmarkStart w:id="0" w:name="_GoBack"/>
      <w:bookmarkEnd w:id="0"/>
      <w:r w:rsidR="0087310A" w:rsidRPr="0087310A">
        <w:rPr>
          <w:rFonts w:ascii="Times New Roman" w:hAnsi="Times New Roman" w:cs="Times New Roman"/>
          <w:sz w:val="28"/>
          <w:szCs w:val="28"/>
        </w:rPr>
        <w:t>локальных нормативных актов фидуциарного органа.</w:t>
      </w:r>
    </w:p>
    <w:p w14:paraId="624189D4" w14:textId="77777777" w:rsidR="008B0EBD" w:rsidRPr="0087310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2. Цель, задачи и принципы деятельности</w:t>
      </w:r>
    </w:p>
    <w:p w14:paraId="07517FF5" w14:textId="77777777" w:rsidR="008B0EBD" w:rsidRPr="0087310A" w:rsidRDefault="008B0EBD" w:rsidP="008B0EBD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689BB" w14:textId="2822A39E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3. Целью деятельности Комитета является обеспечение координации и взаимодействия заинтересованных государственных органов,</w:t>
      </w:r>
      <w:r w:rsidR="004C5CBB" w:rsidRPr="0087310A">
        <w:rPr>
          <w:rFonts w:ascii="Times New Roman" w:hAnsi="Times New Roman" w:cs="Times New Roman"/>
          <w:sz w:val="28"/>
          <w:szCs w:val="28"/>
        </w:rPr>
        <w:t xml:space="preserve"> международных партнеров, осуществляющих свою деятельность в сфере ВИЧ и ТБ, на территории Кыргызской Республики,</w:t>
      </w:r>
      <w:r w:rsidRPr="0087310A">
        <w:rPr>
          <w:rFonts w:ascii="Times New Roman" w:hAnsi="Times New Roman" w:cs="Times New Roman"/>
          <w:sz w:val="28"/>
          <w:szCs w:val="28"/>
        </w:rPr>
        <w:t xml:space="preserve"> а также некоммерческих и общественных организаций в решении вопросов по борьбе с ВИЧ/СПИДом, туберкулезом и малярией.</w:t>
      </w:r>
    </w:p>
    <w:p w14:paraId="7BFEBFD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4. Для достижения цели Комитет реализует следующие задачи:</w:t>
      </w:r>
    </w:p>
    <w:p w14:paraId="7711C2E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- обеспечение общей координации и управление процессом реализации программ Кыргызской Республики по ВИЧ/СПИД туберкулезу и малярии;</w:t>
      </w:r>
    </w:p>
    <w:p w14:paraId="7F6F6CF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подготовка и направление на одобрение Координационного совета по общественному здравоохранению при Кабинете министров Кыргызской Республики (далее - КСОЗ) решений Комитета о направлении национальных заявок в международные и донорские организации на основе приоритетных потребностей страны по вопросам борьбы с ВИЧ/СПИДом, туберкулезом и малярией</w:t>
      </w:r>
    </w:p>
    <w:p w14:paraId="70B31C9C" w14:textId="072F930A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мониторинга за использованием финансовых и иных средств международных и донорских организаций</w:t>
      </w:r>
      <w:r w:rsidRPr="0087310A">
        <w:rPr>
          <w:rFonts w:ascii="Times New Roman" w:hAnsi="Times New Roman" w:cs="Times New Roman"/>
          <w:sz w:val="28"/>
          <w:szCs w:val="28"/>
        </w:rPr>
        <w:t>, процессом реализации программ и мероприятий, и их результатами;</w:t>
      </w:r>
      <w:r w:rsidR="005A0952" w:rsidRPr="00873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D7C6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обеспечение взаимодействия и согласованности между помощью, получаемой от международных и донорских организаций, и помощью, получаемой в рамках всех программ по борьбе с тремя заболеваниями (ВИЧ/СПИД, туберкулез и малярия).</w:t>
      </w:r>
    </w:p>
    <w:p w14:paraId="7779DB9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5. Комитет функционирует на основе принципов:</w:t>
      </w:r>
    </w:p>
    <w:p w14:paraId="18E968A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прозрачности деятельности;</w:t>
      </w:r>
    </w:p>
    <w:p w14:paraId="4D61796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-сотрудничества и партнерства государственного и негосударственного секторов в борьбе с ВИЧ/СПИДа, туберкулеза и малярии в Кыргызской Республике;</w:t>
      </w:r>
    </w:p>
    <w:p w14:paraId="2F7B6C5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участия в его деятельности лиц, живущих или пострадавших от ВИЧ/СПИДа, туберкулеза или малярии;</w:t>
      </w:r>
    </w:p>
    <w:p w14:paraId="2CF80C1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коллективного, свободного и гласного обсуждения принимаемых решений;</w:t>
      </w:r>
    </w:p>
    <w:p w14:paraId="42F58B74" w14:textId="77777777" w:rsidR="008B0EBD" w:rsidRPr="0087310A" w:rsidRDefault="008B0EBD" w:rsidP="008B0E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исключения конфликта интересов.</w:t>
      </w:r>
    </w:p>
    <w:p w14:paraId="60F3AF97" w14:textId="77777777" w:rsidR="008B0EBD" w:rsidRPr="0087310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3. Права и обязанности</w:t>
      </w:r>
    </w:p>
    <w:p w14:paraId="7FA41482" w14:textId="77777777" w:rsidR="008B0EBD" w:rsidRPr="0087310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4B3CB9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6. Комитет имеет право:</w:t>
      </w:r>
    </w:p>
    <w:p w14:paraId="10955BC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вносить предложения в КСОЗ по составу Комитета;</w:t>
      </w:r>
    </w:p>
    <w:p w14:paraId="4CEDF26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выбирать для последующего одобрения КСОЗ одну или несколько организаций, которые способны осуществлять функции основного получателя финансовых и иных средств международных и донорских организаций;</w:t>
      </w:r>
    </w:p>
    <w:p w14:paraId="5F79137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инициировать решение по заявкам на получение финансовых и иных средств международных и донорских организаций;</w:t>
      </w:r>
    </w:p>
    <w:p w14:paraId="42ED737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контролировать выполнение мероприятий и реализацию программ основными получателями и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субполучателями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согласно заявке страны, одобренной КСОЗ;</w:t>
      </w:r>
    </w:p>
    <w:p w14:paraId="2A74240E" w14:textId="4DB77D1C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="005A0952" w:rsidRPr="0087310A">
        <w:rPr>
          <w:rFonts w:ascii="Times New Roman" w:hAnsi="Times New Roman" w:cs="Times New Roman"/>
          <w:sz w:val="28"/>
          <w:szCs w:val="28"/>
        </w:rPr>
        <w:t>мониторинг</w:t>
      </w:r>
      <w:r w:rsidRPr="0087310A">
        <w:rPr>
          <w:rFonts w:ascii="Times New Roman" w:hAnsi="Times New Roman" w:cs="Times New Roman"/>
          <w:sz w:val="28"/>
          <w:szCs w:val="28"/>
        </w:rPr>
        <w:t xml:space="preserve"> за использованием всех финансовых и иных средств международных и донорских организаций в стране и за качеством реализуемых мероприятий и программ согласно разработанному календарному Плану;</w:t>
      </w:r>
    </w:p>
    <w:p w14:paraId="4497F5EB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регулярно и при необходимости внепланово заслушивать отчеты основных получателей и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финансовых и иных средств международных и донорских организаций;</w:t>
      </w:r>
    </w:p>
    <w:p w14:paraId="14C2012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- рекомендовать изменения в планы реализации национальных программ и программ международных организаций (далее - программы) и приоритетность финансирования компонентов программ;</w:t>
      </w:r>
    </w:p>
    <w:p w14:paraId="71B210C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рекомендовать основному получателю поменять основных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финансовых и иных средств международных и донорских организаций;</w:t>
      </w:r>
    </w:p>
    <w:p w14:paraId="573A683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рекомендовать международным и донорским организациям поменять основных получателей финансовых и иных средств;</w:t>
      </w:r>
    </w:p>
    <w:p w14:paraId="76BC587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проводить стратегический мониторинг реализуемых программ и проектов по трем заболеваниям, финансируемых международными и донорскими организациями, и другими источниками на территории всей страны;</w:t>
      </w:r>
    </w:p>
    <w:p w14:paraId="329BF68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оценивать эффективность этих программ, включая эффективность работы основного получателя и/или получателей; предоставлять на рассмотрение заявку о продолжении финансирования до истечения срока действия изначально одобренного финансирования;</w:t>
      </w:r>
    </w:p>
    <w:p w14:paraId="244D4C3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обеспечивать связь и согласованность между проектами, финансируемыми другими программами в области здравоохранения и социальной поддержки;</w:t>
      </w:r>
    </w:p>
    <w:p w14:paraId="4471DC8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разрабатывать и утверждать, в соответствии с настоящим Положением, свои внутренние правила и положения;</w:t>
      </w:r>
    </w:p>
    <w:p w14:paraId="5F252AB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перенаправлять или перераспределять финансовые средства </w:t>
      </w:r>
      <w:proofErr w:type="gramStart"/>
      <w:r w:rsidRPr="0087310A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87310A">
        <w:rPr>
          <w:rFonts w:ascii="Times New Roman" w:hAnsi="Times New Roman" w:cs="Times New Roman"/>
          <w:sz w:val="28"/>
          <w:szCs w:val="28"/>
        </w:rPr>
        <w:t xml:space="preserve"> выделенных стране финансовых и иных средств, если того требуют изменившиеся условия или потребности.</w:t>
      </w:r>
    </w:p>
    <w:p w14:paraId="2FE5616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7. Комитет обязан:</w:t>
      </w:r>
    </w:p>
    <w:p w14:paraId="0DD5ECC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действовать на принципах реальных партнерских отношений при разработке и осуществлении программ, поддерживаемых партнерами по развитию, быть полностью прозрачным в принятии решений;</w:t>
      </w:r>
    </w:p>
    <w:p w14:paraId="62EA6C8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рассматривать всех членов как равных партнеров, наделенных полным правом участвовать и высказывать свое мнение в процессе принятия решений;</w:t>
      </w:r>
    </w:p>
    <w:p w14:paraId="5651909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включать представителей негосударственного сектора, которые должны быть избраны своими сообществами на основе собственной документированной и прозрачной процедуры, а также представителей государственного сектора, делегированных государственными органами Кыргызской Республики;</w:t>
      </w:r>
    </w:p>
    <w:p w14:paraId="1225CBA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поддерживать связь со всеми заинтересованными сторонами в стране, в индивидуальном порядке проводить регулярные встречи с теми, кого они представляют, чтобы озвучивать их мнения и реализовывать их интересы в своей деятельности;</w:t>
      </w:r>
    </w:p>
    <w:p w14:paraId="4F0184E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обеспечивать участие в работе всех соответствующих заинтересованных сторон и прозрачность этого процесса для общественности, а также распространять среди всех заинтересованных сторон информацию, которая относится к международным и донорским организациям (объявления </w:t>
      </w:r>
      <w:r w:rsidRPr="0087310A">
        <w:rPr>
          <w:rFonts w:ascii="Times New Roman" w:hAnsi="Times New Roman" w:cs="Times New Roman"/>
          <w:sz w:val="28"/>
          <w:szCs w:val="28"/>
        </w:rPr>
        <w:lastRenderedPageBreak/>
        <w:t>о приеме заявок, решения, принимаемые Комитетом, КСОЗ подробная информация по проектам, одобренным для получения финансирования);</w:t>
      </w:r>
    </w:p>
    <w:p w14:paraId="085377B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отчитываться на ежегодной основе об эффективном использовании средств международных и донорских организаций перед КСОЗ и в средствах массовой информации;</w:t>
      </w:r>
    </w:p>
    <w:p w14:paraId="0524885E" w14:textId="77777777" w:rsidR="008B0EBD" w:rsidRPr="0087310A" w:rsidRDefault="008B0EBD" w:rsidP="008B0E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мобилизовать ресурсы для деятельности Комитета.</w:t>
      </w:r>
    </w:p>
    <w:p w14:paraId="65902C4D" w14:textId="77777777" w:rsidR="008B0EBD" w:rsidRPr="0087310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4. Структура Комитета</w:t>
      </w:r>
    </w:p>
    <w:p w14:paraId="670081FA" w14:textId="77777777" w:rsidR="008B0EBD" w:rsidRPr="0087310A" w:rsidRDefault="008B0EBD" w:rsidP="008B0EB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7454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8. Высшим органом Комитета является заседание Комитета.</w:t>
      </w:r>
    </w:p>
    <w:p w14:paraId="7578F553" w14:textId="77777777" w:rsidR="008B0EBD" w:rsidRPr="0087310A" w:rsidRDefault="008B0EBD" w:rsidP="008B0E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Комитета утверждается решением </w:t>
      </w:r>
      <w:r w:rsidRPr="0087310A">
        <w:rPr>
          <w:rFonts w:ascii="Times New Roman" w:hAnsi="Times New Roman" w:cs="Times New Roman"/>
          <w:sz w:val="28"/>
          <w:szCs w:val="28"/>
        </w:rPr>
        <w:t>КСОЗ.</w:t>
      </w:r>
    </w:p>
    <w:p w14:paraId="3C68772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9. В состав Комитета входят представители государственного и негосударственного секторов.</w:t>
      </w:r>
    </w:p>
    <w:p w14:paraId="0EAED7C7" w14:textId="04529A23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От государственного сектора: </w:t>
      </w:r>
      <w:r w:rsidR="005E23D8" w:rsidRPr="0087310A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Президента Кыргызской Республики, </w:t>
      </w:r>
      <w:r w:rsidRPr="0087310A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Кыргызской Республики (по согласованию), представители органов исполнительной власти, задействованные в борьбе с ВИЧ/СПИДом, туберкулезом и малярией</w:t>
      </w:r>
      <w:r w:rsidR="0028003C" w:rsidRPr="0087310A">
        <w:rPr>
          <w:rFonts w:ascii="Times New Roman" w:hAnsi="Times New Roman" w:cs="Times New Roman"/>
          <w:sz w:val="28"/>
          <w:szCs w:val="28"/>
        </w:rPr>
        <w:t>,</w:t>
      </w:r>
      <w:r w:rsidRPr="0087310A">
        <w:rPr>
          <w:rFonts w:ascii="Times New Roman" w:hAnsi="Times New Roman" w:cs="Times New Roman"/>
          <w:sz w:val="28"/>
          <w:szCs w:val="28"/>
        </w:rPr>
        <w:t xml:space="preserve"> и другие заинтересованные организации, основанные на государственной форме собственности.</w:t>
      </w:r>
    </w:p>
    <w:p w14:paraId="649895E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От негосударственного сектора - различные организации:</w:t>
      </w:r>
    </w:p>
    <w:p w14:paraId="4CBBA9F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представляющие интересы женщин, молодежи, меньшинств, уязвимых групп;</w:t>
      </w:r>
    </w:p>
    <w:p w14:paraId="56753E67" w14:textId="13477F6E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организации и объединения людей, живущих или пострадавших от ВИЧ/СПИДа, туберкулеза или малярии</w:t>
      </w:r>
      <w:r w:rsidR="005A0952" w:rsidRPr="0087310A">
        <w:rPr>
          <w:rFonts w:ascii="Times New Roman" w:hAnsi="Times New Roman" w:cs="Times New Roman"/>
          <w:sz w:val="28"/>
          <w:szCs w:val="28"/>
        </w:rPr>
        <w:t>, а также организации, оказывающие услуги в сфере ВИЧ/СПИДа, туберкулеза или малярии</w:t>
      </w:r>
      <w:r w:rsidRPr="0087310A">
        <w:rPr>
          <w:rFonts w:ascii="Times New Roman" w:hAnsi="Times New Roman" w:cs="Times New Roman"/>
          <w:sz w:val="28"/>
          <w:szCs w:val="28"/>
        </w:rPr>
        <w:t>;</w:t>
      </w:r>
      <w:r w:rsidR="004C5CBB" w:rsidRPr="00873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7DA0B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международные партнерские агентства;</w:t>
      </w:r>
    </w:p>
    <w:p w14:paraId="5BA4D60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международные неправительственные организации, работающие в Кыргызской Республике и предоставляющие техническую помощь в борьбе с ВИЧ/СПИД, туберкулезом и малярией и в других сферах здравоохранения.</w:t>
      </w:r>
    </w:p>
    <w:p w14:paraId="5DB3921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Определение и распределение квот между государственным и негосударственными секторами принимается на заседаниях Комитета путем голосования и утверждается простым большинством голосов при обязательном присутствии всех членов Комитета. Вопросы, неоговоренные в настоящем пункте в части определения количества и распределения квот, определяются внутренними правилами, утверждаемыми на заседании Комитета.</w:t>
      </w:r>
    </w:p>
    <w:p w14:paraId="4CF8B4D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10. Комитет состоит из выбранных на основе настоящего положения членов - представителей государственного и негосударственного секторов, а также партнеров по развитию, которые осуществляют свою деятельность на общественных началах.</w:t>
      </w:r>
    </w:p>
    <w:p w14:paraId="7C3E0A7E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Комитет состоит из 23 (двадцати трех) членов, порядок выборов которых определяется настоящим Положением.</w:t>
      </w:r>
    </w:p>
    <w:p w14:paraId="7325900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11. Состав представителей от негосударственного сектора должен составлять не менее 40 процентов от общего количества членов Комитета или 9 членов.</w:t>
      </w:r>
    </w:p>
    <w:p w14:paraId="0313AAA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Количество членов от государственного сектора должно быть не менее 9 членов, от международных организаций не менее 5.</w:t>
      </w:r>
    </w:p>
    <w:p w14:paraId="248756A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12. Каждый член Комитета имеет своего альтерната.</w:t>
      </w:r>
    </w:p>
    <w:p w14:paraId="7713700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В случае отсутствия основного представителя альтернат участвует на заседаниях Комитета с правом голоса. Альтернат может посещать заседания Комитета в присутствии основного члена, без права голоса. Порядок выбора альтерната определяется внутренними положениями Комитета.</w:t>
      </w:r>
    </w:p>
    <w:p w14:paraId="3FBC971A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В случае присутствия на заседаниях Комитета основного представителя участие альтерната не обязательно.</w:t>
      </w:r>
    </w:p>
    <w:p w14:paraId="40FD97E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13. При Комитете действуют два рабочих сектора:</w:t>
      </w:r>
    </w:p>
    <w:p w14:paraId="5BB8B85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сектор по подготовке заявок, мобилизации ресурсов, гармонизации;</w:t>
      </w:r>
    </w:p>
    <w:p w14:paraId="588458B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сектор по осуществлению контроля за расходованием средств грантов международных и донорских организаций, осуществлением программ и результатами их внедрения.</w:t>
      </w:r>
    </w:p>
    <w:p w14:paraId="684B408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14. Участие членов Комитета в том или ином секторе определяется на заседаниях Комитета. В деятельности секторов могут участвовать привлеченные эксперты. </w:t>
      </w:r>
    </w:p>
    <w:p w14:paraId="29F7B77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15. Состав Правления:</w:t>
      </w:r>
    </w:p>
    <w:p w14:paraId="1F47099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председатель;</w:t>
      </w:r>
    </w:p>
    <w:p w14:paraId="03476470" w14:textId="545F999A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два заместителя председателя</w:t>
      </w:r>
      <w:r w:rsidR="001F6CAF" w:rsidRPr="0087310A">
        <w:rPr>
          <w:rFonts w:ascii="Times New Roman" w:hAnsi="Times New Roman" w:cs="Times New Roman"/>
          <w:sz w:val="28"/>
          <w:szCs w:val="28"/>
        </w:rPr>
        <w:t xml:space="preserve"> (один от гражданского сектора)</w:t>
      </w:r>
      <w:r w:rsidR="005A0952" w:rsidRPr="0087310A">
        <w:rPr>
          <w:rFonts w:ascii="Times New Roman" w:hAnsi="Times New Roman" w:cs="Times New Roman"/>
          <w:sz w:val="28"/>
          <w:szCs w:val="28"/>
        </w:rPr>
        <w:t>;</w:t>
      </w:r>
    </w:p>
    <w:p w14:paraId="64E4BEDA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координаторы секторов Комитета.</w:t>
      </w:r>
    </w:p>
    <w:p w14:paraId="367AAAC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Председатель и заместители должны представлять разные сектора (государственный и негосударственный).</w:t>
      </w:r>
    </w:p>
    <w:p w14:paraId="1AF78A1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16. Председатель и заместители Правления избираются на заседании Комитета путем закрытого голосования, простым большинством голосов (от количества присутствующих) при наличии кворума (более 50% от общего количества членов Комитета) сроком на два года, не более чем на два срока подряд.</w:t>
      </w:r>
    </w:p>
    <w:p w14:paraId="257A35E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17. Порядок выдвижения на пост Председателя и заместителей определяется внутренними положениями Комитета, утвержденными на заседаниях Комитета.</w:t>
      </w:r>
    </w:p>
    <w:p w14:paraId="5C71CD2E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Вопросы досрочного сложения полномочий Председателя и его заместителей определяются внутренними правилами, утвержденными на заседаниях Комитета.</w:t>
      </w:r>
    </w:p>
    <w:p w14:paraId="6F092ED2" w14:textId="772961DF" w:rsidR="0087310A" w:rsidRDefault="008B0EBD" w:rsidP="0087310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18. Рабочим органом Комитета является Секретариат Комитета (далее - Секретариат). </w:t>
      </w:r>
      <w:r w:rsidR="0087310A" w:rsidRPr="0087310A">
        <w:rPr>
          <w:rFonts w:ascii="Times New Roman" w:hAnsi="Times New Roman" w:cs="Times New Roman"/>
          <w:sz w:val="28"/>
          <w:szCs w:val="28"/>
        </w:rPr>
        <w:t xml:space="preserve">Рабочим органом Комитета является Секретариат Комитета (далее - Секретариат). </w:t>
      </w:r>
    </w:p>
    <w:p w14:paraId="14D952C0" w14:textId="4E5630E3" w:rsidR="008B0EBD" w:rsidRPr="0087310A" w:rsidRDefault="0087310A" w:rsidP="0087310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отбора, управления, функции и подотчетность Секретариата определяются внутренними правилами и процедурами КСОЗ.  </w:t>
      </w:r>
    </w:p>
    <w:p w14:paraId="70485EF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Порядок проведения конкурсного отбора определяется внутренними положениями, утверждаемыми на заседаниях Комитета. Ответственный секретарь подотчетен Комитету.</w:t>
      </w:r>
    </w:p>
    <w:p w14:paraId="236F69E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19. Секретариат создается Комитетом на принципах самоуправления в соответствии с действующим законодательством Кыргызской Республики.</w:t>
      </w:r>
    </w:p>
    <w:p w14:paraId="58810813" w14:textId="4C6DB7C4" w:rsid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7310A">
        <w:rPr>
          <w:rFonts w:ascii="Times New Roman" w:hAnsi="Times New Roman" w:cs="Times New Roman"/>
          <w:sz w:val="28"/>
          <w:szCs w:val="28"/>
        </w:rPr>
        <w:t xml:space="preserve">20. </w:t>
      </w:r>
      <w:r w:rsidR="0087310A" w:rsidRPr="00873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10A" w:rsidRPr="0087310A">
        <w:rPr>
          <w:rFonts w:ascii="Times New Roman" w:hAnsi="Times New Roman" w:cs="Times New Roman"/>
          <w:sz w:val="28"/>
          <w:szCs w:val="28"/>
        </w:rPr>
        <w:t xml:space="preserve"> Для эффективной работы Комитета Секретариат взаимодействует с рабочим органом КСОЗ. В рамках данного взаимодействия на Секретариат возлагаются следующие функции:</w:t>
      </w:r>
    </w:p>
    <w:p w14:paraId="6716CD9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техническая поддержка и логистика заседаний и мероприятий КСОЗ; </w:t>
      </w:r>
    </w:p>
    <w:p w14:paraId="70D97D1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оказание содействия в обеспечении членов Координационного совета информационно-аналитическими материалами</w:t>
      </w:r>
    </w:p>
    <w:p w14:paraId="62A0720F" w14:textId="1B306E31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21.</w:t>
      </w:r>
      <w:r w:rsidR="0087310A" w:rsidRPr="0087310A">
        <w:rPr>
          <w:rFonts w:ascii="Times New Roman" w:hAnsi="Times New Roman" w:cs="Times New Roman"/>
          <w:sz w:val="28"/>
          <w:szCs w:val="28"/>
        </w:rPr>
        <w:t>На заседаниях Комитета утверждается бюджет, смета расходов Комитета, структура и функции Секретариата. Штатное расписание утверждается Комитетом по согласованию с фидуциарным органом.</w:t>
      </w:r>
    </w:p>
    <w:p w14:paraId="404484CA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A6FCF8" w14:textId="77777777" w:rsidR="008B0EBD" w:rsidRPr="0087310A" w:rsidRDefault="008B0EBD" w:rsidP="008B0EBD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5. Функции Комитета и его органов</w:t>
      </w:r>
    </w:p>
    <w:p w14:paraId="644389C9" w14:textId="77777777" w:rsidR="008B0EBD" w:rsidRPr="0087310A" w:rsidRDefault="008B0EBD" w:rsidP="008B0EB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9E01B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22. Функции Комитета:</w:t>
      </w:r>
    </w:p>
    <w:p w14:paraId="2BE7177E" w14:textId="02BE1319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подготовка национальных заявок на получение финансирования от международных и донорских организаций, привлекая к совместной разработке стратегии различных участников (министерства, </w:t>
      </w:r>
      <w:r w:rsidR="00306B61" w:rsidRPr="0087310A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87310A">
        <w:rPr>
          <w:rFonts w:ascii="Times New Roman" w:hAnsi="Times New Roman" w:cs="Times New Roman"/>
          <w:sz w:val="28"/>
          <w:szCs w:val="28"/>
        </w:rPr>
        <w:t xml:space="preserve">комитеты, </w:t>
      </w:r>
      <w:r w:rsidR="00306B61" w:rsidRPr="0087310A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87310A">
        <w:rPr>
          <w:rFonts w:ascii="Times New Roman" w:hAnsi="Times New Roman" w:cs="Times New Roman"/>
          <w:sz w:val="28"/>
          <w:szCs w:val="28"/>
        </w:rPr>
        <w:t>ведомства и другие государственные органы, общественность и т.д.);</w:t>
      </w:r>
    </w:p>
    <w:p w14:paraId="5B7D12A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определение объема недостающего финансирования для реализации действующих программ;</w:t>
      </w:r>
    </w:p>
    <w:p w14:paraId="6840FD8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организация и эффективное функционирование Комитета в соответствии с требованиями законодательства Кыргызской Республики;</w:t>
      </w:r>
    </w:p>
    <w:p w14:paraId="204C4AF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гармонизация проектов международных и донорских организаций с другими национальными проектами и программами в рамках реализации программ по трем заболеваниям;</w:t>
      </w:r>
    </w:p>
    <w:p w14:paraId="29E3B9EC" w14:textId="628B2353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</w:t>
      </w:r>
      <w:r w:rsidR="00221D26" w:rsidRPr="0087310A">
        <w:rPr>
          <w:rFonts w:ascii="Times New Roman" w:hAnsi="Times New Roman" w:cs="Times New Roman"/>
          <w:sz w:val="28"/>
          <w:szCs w:val="28"/>
        </w:rPr>
        <w:t>мониторинг и координация деятельности</w:t>
      </w:r>
      <w:r w:rsidRPr="0087310A">
        <w:rPr>
          <w:rFonts w:ascii="Times New Roman" w:hAnsi="Times New Roman" w:cs="Times New Roman"/>
          <w:sz w:val="28"/>
          <w:szCs w:val="28"/>
        </w:rPr>
        <w:t xml:space="preserve"> международных и донорских организаций</w:t>
      </w:r>
      <w:r w:rsidR="00221D26" w:rsidRPr="0087310A">
        <w:rPr>
          <w:rFonts w:ascii="Times New Roman" w:hAnsi="Times New Roman" w:cs="Times New Roman"/>
          <w:sz w:val="28"/>
          <w:szCs w:val="28"/>
        </w:rPr>
        <w:t xml:space="preserve"> в сфере ВИЧ и ТБ</w:t>
      </w:r>
      <w:r w:rsidRPr="0087310A">
        <w:rPr>
          <w:rFonts w:ascii="Times New Roman" w:hAnsi="Times New Roman" w:cs="Times New Roman"/>
          <w:sz w:val="28"/>
          <w:szCs w:val="28"/>
        </w:rPr>
        <w:t>;</w:t>
      </w:r>
    </w:p>
    <w:p w14:paraId="20605952" w14:textId="1965080C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выбор основных получателей финансовых средств </w:t>
      </w:r>
      <w:r w:rsidR="00221D26" w:rsidRPr="0087310A">
        <w:rPr>
          <w:rFonts w:ascii="Times New Roman" w:hAnsi="Times New Roman" w:cs="Times New Roman"/>
          <w:sz w:val="28"/>
          <w:szCs w:val="28"/>
        </w:rPr>
        <w:t>Глобального фонда</w:t>
      </w:r>
      <w:r w:rsidRPr="0087310A">
        <w:rPr>
          <w:rFonts w:ascii="Times New Roman" w:hAnsi="Times New Roman" w:cs="Times New Roman"/>
          <w:sz w:val="28"/>
          <w:szCs w:val="28"/>
        </w:rPr>
        <w:t>;</w:t>
      </w:r>
    </w:p>
    <w:p w14:paraId="2B4F565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управление процессом подготовки и подачи национальных заявок по ВИЧ/СПИДу, туберкулезу и малярии в международные и донорские организации;</w:t>
      </w:r>
    </w:p>
    <w:p w14:paraId="1DAF056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утверждение внутренних правил и процедур;</w:t>
      </w:r>
    </w:p>
    <w:p w14:paraId="5E6EAE5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обмен информацией с международными и донорскими организациями и секторами, представленными в Комитете;</w:t>
      </w:r>
    </w:p>
    <w:p w14:paraId="5723E1E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взаимодействие с Координационным советом по управлению системой здравоохранения в городах Бишкек, Ош и областях Кыргызской Республики.</w:t>
      </w:r>
    </w:p>
    <w:p w14:paraId="169D422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23. Права членов Комитета:</w:t>
      </w:r>
    </w:p>
    <w:p w14:paraId="29FF2AE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открыто выражать свое мнение;</w:t>
      </w:r>
    </w:p>
    <w:p w14:paraId="3D1DD93A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- предлагать кандидатов на должность председателя Правления и заместителей, координаторов профильных секторов, а также выдвигать себя в качестве кандидатов на данные должности;</w:t>
      </w:r>
    </w:p>
    <w:p w14:paraId="3D2362D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принимать участие в голосовании и принятии решений по любым вопросам, за исключением тех, по которым у них имеется конфликт интересов;</w:t>
      </w:r>
    </w:p>
    <w:p w14:paraId="11935A4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получать своевременные уведомления о заседаниях Комитета, а также все материалы и информацию, связанные с работой Комитета и исполнением своих обязанностей, как членов Комитета;</w:t>
      </w:r>
    </w:p>
    <w:p w14:paraId="5CFB018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заявлять о конфликте интересов любого из членов Комитета, если таковой имеет место.</w:t>
      </w:r>
    </w:p>
    <w:p w14:paraId="24775B1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Права членов Комитета распространяются и </w:t>
      </w:r>
      <w:proofErr w:type="gramStart"/>
      <w:r w:rsidRPr="0087310A">
        <w:rPr>
          <w:rFonts w:ascii="Times New Roman" w:hAnsi="Times New Roman" w:cs="Times New Roman"/>
          <w:sz w:val="28"/>
          <w:szCs w:val="28"/>
        </w:rPr>
        <w:t>на альтернатов</w:t>
      </w:r>
      <w:proofErr w:type="gramEnd"/>
      <w:r w:rsidRPr="0087310A">
        <w:rPr>
          <w:rFonts w:ascii="Times New Roman" w:hAnsi="Times New Roman" w:cs="Times New Roman"/>
          <w:sz w:val="28"/>
          <w:szCs w:val="28"/>
        </w:rPr>
        <w:t>.</w:t>
      </w:r>
    </w:p>
    <w:p w14:paraId="11ED2A5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24. Обязанности членов Комитета:</w:t>
      </w:r>
    </w:p>
    <w:p w14:paraId="527D0D1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соблюдать требования данного Положения, иных документов, регулирующих деятельность Комитета;</w:t>
      </w:r>
    </w:p>
    <w:p w14:paraId="226AFC0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принимать участие в заседаниях Комитета;</w:t>
      </w:r>
    </w:p>
    <w:p w14:paraId="7D534A8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изучать и анализировать документы, связанные с деятельностью Комитета и относящиеся к состоянию эпидемий ВИЧ/СПИДа, туберкулеза и малярии в стране;</w:t>
      </w:r>
    </w:p>
    <w:p w14:paraId="7F5EB01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принимать участие в работе профильных комитетов;</w:t>
      </w:r>
    </w:p>
    <w:p w14:paraId="6E95A82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активно участвовать в принятии решений и использовать свое право голоса с целью представления интересов своего сообщества и сектора в целом;</w:t>
      </w:r>
    </w:p>
    <w:p w14:paraId="7E601B7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уважать и выполнять решения заседаний Комитета;</w:t>
      </w:r>
    </w:p>
    <w:p w14:paraId="480A422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выражать мнение в интересах своего сообщества и своего сектора независимо от собственного мнения или мнения своей организации;</w:t>
      </w:r>
    </w:p>
    <w:p w14:paraId="4C97B1B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проводить регулярные встречи с организациями и представителями своего сектора или сообщества с целью информирования о деятельности и решениях Комитета и получения обратной связи;</w:t>
      </w:r>
    </w:p>
    <w:p w14:paraId="728ACA5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информировать Комитет о своем конфликте интересов, если таковой имеет место;</w:t>
      </w:r>
    </w:p>
    <w:p w14:paraId="518189A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соблюдать политику урегулирования конфликта интересов;</w:t>
      </w:r>
    </w:p>
    <w:p w14:paraId="7189C27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отчитываться перед своими сообществами, сектором.</w:t>
      </w:r>
    </w:p>
    <w:p w14:paraId="4CF685C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Обязанности членов Комитета распространяются и </w:t>
      </w:r>
      <w:proofErr w:type="gramStart"/>
      <w:r w:rsidRPr="0087310A">
        <w:rPr>
          <w:rFonts w:ascii="Times New Roman" w:hAnsi="Times New Roman" w:cs="Times New Roman"/>
          <w:sz w:val="28"/>
          <w:szCs w:val="28"/>
        </w:rPr>
        <w:t>на их альтернатов</w:t>
      </w:r>
      <w:proofErr w:type="gramEnd"/>
      <w:r w:rsidRPr="0087310A">
        <w:rPr>
          <w:rFonts w:ascii="Times New Roman" w:hAnsi="Times New Roman" w:cs="Times New Roman"/>
          <w:sz w:val="28"/>
          <w:szCs w:val="28"/>
        </w:rPr>
        <w:t>.</w:t>
      </w:r>
    </w:p>
    <w:p w14:paraId="2876293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25. Функции Правления Комитета:</w:t>
      </w:r>
    </w:p>
    <w:p w14:paraId="5818C0C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координация работы профильных секторов;</w:t>
      </w:r>
    </w:p>
    <w:p w14:paraId="48A7A3C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утверждение повестки дня заседаний Комитета в соответствии с планом и предложениями членов Комитета;</w:t>
      </w:r>
    </w:p>
    <w:p w14:paraId="6242BFD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осуществление взаимодействия с КСОЗ, а также с международными и донорскими организациями;</w:t>
      </w:r>
    </w:p>
    <w:p w14:paraId="35C67DF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определение задания для Секретариата в соответствие с решениями заседаний Комитета;</w:t>
      </w:r>
    </w:p>
    <w:p w14:paraId="1ADA2A1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созыв внеочередных заседаний Комитета;</w:t>
      </w:r>
    </w:p>
    <w:p w14:paraId="3E8CABC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назначение исполнительного секретаря путем конкурсного отбора.</w:t>
      </w:r>
    </w:p>
    <w:p w14:paraId="35A62CA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26. Обязанности председателя Правления:</w:t>
      </w:r>
    </w:p>
    <w:p w14:paraId="430C1A8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созыв и ведение заседаний Комитета;</w:t>
      </w:r>
    </w:p>
    <w:p w14:paraId="42634DD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- распределение обязанностей между членами правления и своими заместителями;</w:t>
      </w:r>
    </w:p>
    <w:p w14:paraId="76AD266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представление Комитета перед широкой общественностью;</w:t>
      </w:r>
    </w:p>
    <w:p w14:paraId="6BA7820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определение заданий для Секретариата.</w:t>
      </w:r>
    </w:p>
    <w:p w14:paraId="1434385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27. Процесс принятия решения на заседании правления осуществляется в форме голосования. Способ голосования (открытое или закрытое) определяется на самом заседании Правления. Решение принимается простым большинством голосов (от количества присутствующих) при наличии кворума (более 50% от общего количества членов правления).</w:t>
      </w:r>
    </w:p>
    <w:p w14:paraId="3262F7F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Обязанности заместителей председателя определяются председателем Правления и внутренними правилами, утверждаемыми на заседаниях Комитета.</w:t>
      </w:r>
    </w:p>
    <w:p w14:paraId="19CF90B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28. Функции профильных секторов Комитета:</w:t>
      </w:r>
    </w:p>
    <w:p w14:paraId="4AEF184A" w14:textId="6B957974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Сектор по надзору осуществляет </w:t>
      </w:r>
      <w:r w:rsidR="001F6CAF" w:rsidRPr="0087310A">
        <w:rPr>
          <w:rFonts w:ascii="Times New Roman" w:hAnsi="Times New Roman" w:cs="Times New Roman"/>
          <w:sz w:val="28"/>
          <w:szCs w:val="28"/>
        </w:rPr>
        <w:t>мониторинг</w:t>
      </w:r>
      <w:r w:rsidR="005A0952" w:rsidRPr="0087310A">
        <w:rPr>
          <w:rFonts w:ascii="Times New Roman" w:hAnsi="Times New Roman" w:cs="Times New Roman"/>
          <w:sz w:val="28"/>
          <w:szCs w:val="28"/>
        </w:rPr>
        <w:t xml:space="preserve"> </w:t>
      </w:r>
      <w:r w:rsidRPr="0087310A">
        <w:rPr>
          <w:rFonts w:ascii="Times New Roman" w:hAnsi="Times New Roman" w:cs="Times New Roman"/>
          <w:sz w:val="28"/>
          <w:szCs w:val="28"/>
        </w:rPr>
        <w:t>за:</w:t>
      </w:r>
    </w:p>
    <w:p w14:paraId="5183B2F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реализацией программ, финансовых и иных средств международных и донорских организаций основными его получателями;</w:t>
      </w:r>
    </w:p>
    <w:p w14:paraId="4476612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надлежащим и своевременным использованием финансовых ресурсов, проведением закупок на финансовые и иные средства международных и донорских организаций;</w:t>
      </w:r>
    </w:p>
    <w:p w14:paraId="0C7A462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- эффективным осуществлением программ, эффективным управлением финансовых и иных средств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>;</w:t>
      </w:r>
    </w:p>
    <w:p w14:paraId="49E1FAFE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результатами реализации финансовых и иных средств их воздействием;</w:t>
      </w:r>
    </w:p>
    <w:p w14:paraId="7D66BE4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координацией, взаимодействием, согласованностью и отсутствием дублирования между программами по трем заболеваниям и по вопросам их финансирования.</w:t>
      </w:r>
    </w:p>
    <w:p w14:paraId="699ED27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Сектор по подготовке заявок, мобилизации ресурсов и гармонизации осуществляет:</w:t>
      </w:r>
    </w:p>
    <w:p w14:paraId="0CFCA78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мобилизацию ресурсов для борьбы с тремя заболеваниями из различных источников, включая ресурсы для осуществления функций Комитета;</w:t>
      </w:r>
    </w:p>
    <w:p w14:paraId="53B485EB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подготовку национальных заявок страны для подачи в международные и донорские организации;</w:t>
      </w:r>
    </w:p>
    <w:p w14:paraId="4F825CF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гармонизацию программ и проектов по трем заболеваниям в стране.</w:t>
      </w:r>
    </w:p>
    <w:p w14:paraId="57354C5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29. Комитет может создавать другие сектора, либо менять их наименования и функции в соответствии с внутренними правилами Комитета.</w:t>
      </w:r>
    </w:p>
    <w:p w14:paraId="32BE92E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30. Функции координаторов секторов Комитета:</w:t>
      </w:r>
    </w:p>
    <w:p w14:paraId="5417687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координация работы секторов;</w:t>
      </w:r>
    </w:p>
    <w:p w14:paraId="210F52F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формирование секторов, при необходимости - привлечение экспертов к работе секторов;</w:t>
      </w:r>
    </w:p>
    <w:p w14:paraId="63EE3D8B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разработка рабочего плана сектора;</w:t>
      </w:r>
    </w:p>
    <w:p w14:paraId="45BBF4B5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участие в работе Правления;</w:t>
      </w:r>
    </w:p>
    <w:p w14:paraId="56A79D3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информирование Комитета о работе, потребностях и результатах деятельности сектора.</w:t>
      </w:r>
    </w:p>
    <w:p w14:paraId="7747428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D06FC5" w14:textId="77777777" w:rsidR="008B0EBD" w:rsidRPr="0087310A" w:rsidRDefault="008B0EBD" w:rsidP="008B0EBD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lastRenderedPageBreak/>
        <w:t>6. Формирование Комитета</w:t>
      </w:r>
    </w:p>
    <w:p w14:paraId="6E5C7E8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D6FEAF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31. Комитет формируется на основе представительства государственного и негосударственного секторов, в соответствии с пунктом 9 настоящего Положения.</w:t>
      </w:r>
    </w:p>
    <w:p w14:paraId="79952C5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32. Организация, представляющая государственный и/или негосударственный сектор и выдвигающая своего представителя для участия в деятельности Комитета, должна отвечать следующим критериям:</w:t>
      </w:r>
    </w:p>
    <w:p w14:paraId="6AD2EB22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организация осуществляет свою деятельность на территории Кыргызской Республики;</w:t>
      </w:r>
    </w:p>
    <w:p w14:paraId="389355FD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деятельность организации связана с вопросами ВИЧ/СПИДа, туберкулеза или малярии и организация вносит вклад в борьбу с ними;</w:t>
      </w:r>
    </w:p>
    <w:p w14:paraId="07568E4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организация представляет интересы государства, сектора или сообщества и подтверждает это своими документами; в случае необходимости представляет документы о делегировании ей таких полномочий (на основе проведенных выборов или назначений);</w:t>
      </w:r>
    </w:p>
    <w:p w14:paraId="1E9CD23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- организация принимает обязательство следовать настоящему Положению и другим внутренним документам Комитета.</w:t>
      </w:r>
    </w:p>
    <w:p w14:paraId="0139906E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33. При выборе организации, представляющей гражданские сообщества лиц, живущих или пострадавших от ВИЧ, туберкулеза или малярии, выдвигающих своего представителя в Комитет, предпочтение отдается организациям, которые осуществляют деятельность по всей территории Кыргызской Республики.</w:t>
      </w:r>
    </w:p>
    <w:p w14:paraId="1866768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34. В случае необходимости члены Комитета могут инициировать досрочное изменение состава Комитета. Порядок внесения предложений по изменению состава определяется внутренними положениями Комитета.</w:t>
      </w:r>
    </w:p>
    <w:p w14:paraId="2DDDACC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35. Кандидаты в члены Комитета избираются или выдвигаются своим сектором. Процесс избрания или выдвижения должен быть открытым для всех организаций, прозрачным и надлежащим образом документирован.</w:t>
      </w:r>
    </w:p>
    <w:p w14:paraId="2C391E5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36. Интересы государства, сектора и сообщества в деятельности Комитета могут представлять только представители, избранные или выдвинутые этим сектором или сообществом, государственным органом, либо их альтернаты. Другие представители организации не могут представлять интересы сектора или сообщества в деятельности Комитета, либо замещать их или альтернатов и голосовать на заседаниях Комитета.</w:t>
      </w:r>
    </w:p>
    <w:p w14:paraId="264D2CC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37. Система альтернатов подразумевает избрание альтернативных представителей сообществ, государственных органов, которые могут замещать членов Комитета в случае их отсутствия на заседаниях Комитета.</w:t>
      </w:r>
    </w:p>
    <w:p w14:paraId="79BCCA7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Количество альтернатов является равным количеству членов Комитета и определяется соответствующими квотами мест в Комитете. В отсутствие действительного члена Комитета на заседании Комитета альтернат имеет равное право голоса в принятии решений от имени действительного члена Комитета.</w:t>
      </w:r>
    </w:p>
    <w:p w14:paraId="5AAF2CF3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lastRenderedPageBreak/>
        <w:t>Обязанностью членов Комитета является информирование своих альтернатов о работе и решениях, координация замещения своего присутствия в случае необходимости.</w:t>
      </w:r>
    </w:p>
    <w:p w14:paraId="0D5C4B0F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Альтернаты членов Комитета, избранных на посты председателя и заместителей председателя Правления, могут продолжать представлять интересы своих секторов, но не могут замещать председателя и заместителей председателя Правления в выполнении их обязанностей.</w:t>
      </w:r>
    </w:p>
    <w:p w14:paraId="28B83DB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38. Член Комитета и его альтернат избираются/выдвигаются для участия в деятельности Комитета сроком на 2 года. Один и тот же представитель может быть избран на повторный срок не более 2 раз.</w:t>
      </w:r>
    </w:p>
    <w:p w14:paraId="3F236E7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39. Член Комитета, либо его альтернат, не справляющийся со своими обязанностями, не выполняющий требования настоящего Положения, может быть исключен из его членов. Процедура исключения и включения новых членов Комитета определяется внутренними правилами, утверждаемыми заседанием Комитета.</w:t>
      </w:r>
    </w:p>
    <w:p w14:paraId="4D51A9CA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40. Член Комитета, либо его альтернат может выйти из его состава добровольно. Процедура исключения по данному основанию и включения новых членов Комитета определяется внутренними правилами, утверждаемыми на его заседаниях Комитета.</w:t>
      </w:r>
    </w:p>
    <w:p w14:paraId="50EB8D1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41. Состав членов Комитета формируется с учетом представительства не более 70 процентов лиц одного пола.</w:t>
      </w:r>
    </w:p>
    <w:p w14:paraId="778F811E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5941BA" w14:textId="77777777" w:rsidR="008B0EBD" w:rsidRPr="0087310A" w:rsidRDefault="008B0EBD" w:rsidP="008B0EBD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7. Деятельность Комитета</w:t>
      </w:r>
    </w:p>
    <w:p w14:paraId="163B50B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9455A4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42. Заседания Комитета проводятся не реже 1 раза в квартал. В случае необходимости могут быть проведены внеочередные заседания Комитета. Внеочередные заседания Комитета проводятся в случае чрезвычайных, безотлагательных обстоятельств по вопросам его деятельности и созываются председателем (заместителем) Правления либо по обращению в Секретариат не менее 20% членов Комитета.</w:t>
      </w:r>
    </w:p>
    <w:p w14:paraId="61A67AA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В случае отсутствия на заседании Комитета председателя, его функции осуществляет один из его заместителей.</w:t>
      </w:r>
    </w:p>
    <w:p w14:paraId="4ABB245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43. Заседания профильных подсекторов проводятся для выполнения функциональных заданий профильных подсекторов согласно разработанному операционному рабочему плану, а также в случае возникшей необходимости. Заседания профильных подсекторов проводятся не реже одного раза в квартал.</w:t>
      </w:r>
    </w:p>
    <w:p w14:paraId="086D0940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44. Решения на заседаниях Комитета принимаются при наличии кворума. Кворумом признается присутствие большинства членов, но не менее 50% плюс один голос. Правило кворума распространяется и в случае присутствия на заседании Комитета альтернатов вместо действительных членов.</w:t>
      </w:r>
    </w:p>
    <w:p w14:paraId="5A089D3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45. Комитет принимает решения на основе общего согласия всех членов. При не достижении согласия на заседании Комитета, решение принимается </w:t>
      </w:r>
      <w:r w:rsidRPr="0087310A">
        <w:rPr>
          <w:rFonts w:ascii="Times New Roman" w:hAnsi="Times New Roman" w:cs="Times New Roman"/>
          <w:sz w:val="28"/>
          <w:szCs w:val="28"/>
        </w:rPr>
        <w:lastRenderedPageBreak/>
        <w:t>путем голосования (простым большинством при наличии кворума) или принятие решения переносится на следующее заседание.</w:t>
      </w:r>
    </w:p>
    <w:p w14:paraId="17840CF7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46. Профильные подсекторы не принимают самостоятельных решений. Они предоставляют рекомендации на заседание Комитета для рассмотрения и принятия решений. Порядок подачи рекомендаций по принятию решений профильными подсекторами и порядок отчетности профильных подсекторов о проведенных заседаниях определены внутренними правилами Комитета.</w:t>
      </w:r>
    </w:p>
    <w:p w14:paraId="3FF22C3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47. Процесс принятия решения на заседании Комитета осуществляется в форме голосования. Способ голосования (открытое или закрытое) определяется на самом заседании. Процедура и порядок проведения голосования определяются внутренними правилами и процедурами Комитета.</w:t>
      </w:r>
    </w:p>
    <w:p w14:paraId="4897BEBB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48. Альтернаты имеют равное право голоса в случае замещения действительного члена. В случае отсутствия, как действительного члена, так и альтерната, право голоса не может быть никому делегировано.</w:t>
      </w:r>
    </w:p>
    <w:p w14:paraId="007CE9F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49. В случае равного количества голосов «за» и «против» при проведении голосования на заседании Комитета решающее право голоса остается за председателем Правления или его заместителем, если председатель отсутствует.</w:t>
      </w:r>
    </w:p>
    <w:p w14:paraId="5328A75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50. Если основной получатель является членом Комитета, он воздерживается от голосования в случае наличия конфликта интересов и покидает заседание Комитета в случае принятия решений по его вопросам. Основной получатель, не являющийся членом Комитета, посещает заседания Комитета по приглашению без права участия в голосовании.</w:t>
      </w:r>
    </w:p>
    <w:p w14:paraId="59A94D36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51. Все члены Комитета должны быть уведомлены не менее чем за пять рабочих дней о проведении заседания Комитета и получить соответствующие документы для ознакомления не менее чем за три рабочих дня. Альтернаты также должны получать уведомления и копии документов. Ответственность за рассылку уведомлений и соответствующих документов несет Секретариат.</w:t>
      </w:r>
    </w:p>
    <w:p w14:paraId="4F03FF4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52. Порядок подготовки, рассылки всей документации по деятельности Комитета определяются внутренними положениями, утверждаемыми на его заседаниях.</w:t>
      </w:r>
    </w:p>
    <w:p w14:paraId="67657839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53. Правление, через Секретариат, может приглашать на заседания Комитета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и/или технических экспертов в качестве наблюдателей без права голоса.</w:t>
      </w:r>
    </w:p>
    <w:p w14:paraId="3AC20158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54. В качестве наблюдателей без права голоса на заседаниях Комитета могут также присутствовать другие представители секторов.</w:t>
      </w:r>
    </w:p>
    <w:p w14:paraId="3FBA5041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55. Типы наблюдателей, их участие и порядок их приглашения на заседания Комитета определяются внутренними правилами Комитета.</w:t>
      </w:r>
    </w:p>
    <w:p w14:paraId="69A5ABCC" w14:textId="77777777" w:rsidR="008B0EBD" w:rsidRPr="0087310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56. Вопросы, не отрегулированные настоящим разделом, регулируются внутренними правилами и процедурами Комитета.</w:t>
      </w:r>
    </w:p>
    <w:p w14:paraId="13BC9751" w14:textId="77777777" w:rsidR="008B0EBD" w:rsidRPr="0087310A" w:rsidRDefault="008B0EBD" w:rsidP="008B0EB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05A89C" w14:textId="77777777" w:rsidR="008B0EBD" w:rsidRPr="0087310A" w:rsidRDefault="008B0EBD" w:rsidP="008B0EB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224CA1" w14:textId="4C21E72D" w:rsidR="005E23D8" w:rsidRPr="0087310A" w:rsidRDefault="005E23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10A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72C0E389" w14:textId="77777777" w:rsidR="008B0EBD" w:rsidRPr="0087310A" w:rsidRDefault="008B0EBD" w:rsidP="008B0EBD">
      <w:pPr>
        <w:pStyle w:val="tkNazvanie"/>
        <w:spacing w:before="0" w:after="0" w:line="240" w:lineRule="auto"/>
        <w:ind w:left="7080" w:right="0"/>
        <w:rPr>
          <w:rFonts w:ascii="Times New Roman" w:hAnsi="Times New Roman" w:cs="Times New Roman"/>
          <w:b w:val="0"/>
          <w:sz w:val="28"/>
          <w:szCs w:val="28"/>
        </w:rPr>
      </w:pPr>
      <w:r w:rsidRPr="0087310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14:paraId="6CE5E485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4A7CB5EE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2D5C4FCB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Комитета по борьбе с ВИЧ/СПИДом, туберкулезом и малярией при Координационном совете по общественному здравоохранению при Кабинете министров Кыргызской Республики</w:t>
      </w:r>
    </w:p>
    <w:p w14:paraId="496DDA8A" w14:textId="77777777" w:rsidR="008B0EBD" w:rsidRPr="0087310A" w:rsidRDefault="008B0EBD" w:rsidP="008B0EBD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14:paraId="1665B807" w14:textId="77777777" w:rsidR="008B0EBD" w:rsidRPr="0087310A" w:rsidRDefault="008B0EBD" w:rsidP="008B0EBD">
      <w:p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b/>
          <w:bCs/>
          <w:sz w:val="28"/>
          <w:szCs w:val="28"/>
        </w:rPr>
        <w:t>Гражданский сектор (9 представителей/40%)</w:t>
      </w:r>
    </w:p>
    <w:p w14:paraId="57519A7E" w14:textId="10285023" w:rsidR="008B0EBD" w:rsidRPr="0087310A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  Сообщество ЛЖВ</w:t>
      </w:r>
      <w:r w:rsidR="00842E51" w:rsidRPr="0087310A">
        <w:rPr>
          <w:rFonts w:ascii="Times New Roman" w:hAnsi="Times New Roman" w:cs="Times New Roman"/>
          <w:sz w:val="28"/>
          <w:szCs w:val="28"/>
        </w:rPr>
        <w:t xml:space="preserve"> -</w:t>
      </w:r>
      <w:r w:rsidRPr="0087310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0A0A538" w14:textId="42B1267D" w:rsidR="008B0EBD" w:rsidRPr="0087310A" w:rsidRDefault="00842E51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  </w:t>
      </w:r>
      <w:r w:rsidR="008A11BD" w:rsidRPr="0087310A">
        <w:rPr>
          <w:rFonts w:ascii="Times New Roman" w:hAnsi="Times New Roman" w:cs="Times New Roman"/>
          <w:sz w:val="28"/>
          <w:szCs w:val="28"/>
        </w:rPr>
        <w:t>Сообщество ТБ</w:t>
      </w:r>
      <w:r w:rsidRPr="0087310A">
        <w:rPr>
          <w:rFonts w:ascii="Times New Roman" w:hAnsi="Times New Roman" w:cs="Times New Roman"/>
          <w:sz w:val="28"/>
          <w:szCs w:val="28"/>
        </w:rPr>
        <w:t xml:space="preserve"> </w:t>
      </w:r>
      <w:r w:rsidR="008A11BD" w:rsidRPr="0087310A">
        <w:rPr>
          <w:rFonts w:ascii="Times New Roman" w:hAnsi="Times New Roman" w:cs="Times New Roman"/>
          <w:sz w:val="28"/>
          <w:szCs w:val="28"/>
        </w:rPr>
        <w:t>-</w:t>
      </w:r>
      <w:r w:rsidRPr="0087310A">
        <w:rPr>
          <w:rFonts w:ascii="Times New Roman" w:hAnsi="Times New Roman" w:cs="Times New Roman"/>
          <w:sz w:val="28"/>
          <w:szCs w:val="28"/>
        </w:rPr>
        <w:t xml:space="preserve"> </w:t>
      </w:r>
      <w:r w:rsidR="008A11BD" w:rsidRPr="0087310A">
        <w:rPr>
          <w:rFonts w:ascii="Times New Roman" w:hAnsi="Times New Roman" w:cs="Times New Roman"/>
          <w:sz w:val="28"/>
          <w:szCs w:val="28"/>
        </w:rPr>
        <w:t>1</w:t>
      </w:r>
    </w:p>
    <w:p w14:paraId="5DEF4031" w14:textId="1A9D3D19" w:rsidR="008B0EBD" w:rsidRPr="0087310A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Сообщество ЛУИН -1</w:t>
      </w:r>
      <w:r w:rsidR="003A44E8" w:rsidRPr="0087310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7E728A" w14:textId="77777777" w:rsidR="008B0EBD" w:rsidRPr="0087310A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Сообщество РС – 1</w:t>
      </w:r>
    </w:p>
    <w:p w14:paraId="13FCF0B3" w14:textId="09228497" w:rsidR="008B0EBD" w:rsidRPr="0087310A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Сообщество МСМ/ЛГБТ – 1</w:t>
      </w:r>
      <w:r w:rsidR="003A44E8" w:rsidRPr="0087310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45482F" w14:textId="038F9E71" w:rsidR="008A11BD" w:rsidRPr="0087310A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Сообщество заключенных</w:t>
      </w:r>
      <w:r w:rsidR="00260A1A" w:rsidRPr="0087310A">
        <w:rPr>
          <w:rFonts w:ascii="Times New Roman" w:hAnsi="Times New Roman" w:cs="Times New Roman"/>
          <w:sz w:val="28"/>
          <w:szCs w:val="28"/>
        </w:rPr>
        <w:t xml:space="preserve"> и бывших заключенных </w:t>
      </w:r>
      <w:r w:rsidRPr="0087310A">
        <w:rPr>
          <w:rFonts w:ascii="Times New Roman" w:hAnsi="Times New Roman" w:cs="Times New Roman"/>
          <w:sz w:val="28"/>
          <w:szCs w:val="28"/>
        </w:rPr>
        <w:t>-</w:t>
      </w:r>
      <w:r w:rsidR="00260A1A" w:rsidRPr="0087310A">
        <w:rPr>
          <w:rFonts w:ascii="Times New Roman" w:hAnsi="Times New Roman" w:cs="Times New Roman"/>
          <w:sz w:val="28"/>
          <w:szCs w:val="28"/>
        </w:rPr>
        <w:t xml:space="preserve"> </w:t>
      </w:r>
      <w:r w:rsidRPr="0087310A">
        <w:rPr>
          <w:rFonts w:ascii="Times New Roman" w:hAnsi="Times New Roman" w:cs="Times New Roman"/>
          <w:sz w:val="28"/>
          <w:szCs w:val="28"/>
        </w:rPr>
        <w:t>1</w:t>
      </w:r>
    </w:p>
    <w:p w14:paraId="64972F86" w14:textId="7E46F52D" w:rsidR="008A11BD" w:rsidRPr="0087310A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Сообщество мигранты/молодежь-1</w:t>
      </w:r>
    </w:p>
    <w:p w14:paraId="0338BAE9" w14:textId="20112BC3" w:rsidR="008A11BD" w:rsidRPr="0087310A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Сообщество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трансгендерных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людей-1</w:t>
      </w:r>
    </w:p>
    <w:p w14:paraId="69AAD153" w14:textId="4089FFAE" w:rsidR="008B0EBD" w:rsidRPr="0087310A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НПО – </w:t>
      </w:r>
      <w:r w:rsidR="008A11BD" w:rsidRPr="0087310A">
        <w:rPr>
          <w:rFonts w:ascii="Times New Roman" w:hAnsi="Times New Roman" w:cs="Times New Roman"/>
          <w:sz w:val="28"/>
          <w:szCs w:val="28"/>
        </w:rPr>
        <w:t>1</w:t>
      </w:r>
    </w:p>
    <w:p w14:paraId="592D563C" w14:textId="77777777" w:rsidR="008B0EBD" w:rsidRPr="0087310A" w:rsidRDefault="008B0EBD" w:rsidP="008B0EBD">
      <w:pPr>
        <w:ind w:left="36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b/>
          <w:bCs/>
          <w:sz w:val="28"/>
          <w:szCs w:val="28"/>
        </w:rPr>
        <w:t>Государственный сектор (9 организаций)</w:t>
      </w:r>
    </w:p>
    <w:p w14:paraId="661A76B1" w14:textId="77777777" w:rsidR="00260A1A" w:rsidRPr="0087310A" w:rsidRDefault="00260A1A" w:rsidP="00260A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Администрация Президента КР – 1</w:t>
      </w:r>
    </w:p>
    <w:p w14:paraId="3B522A04" w14:textId="21EF4942" w:rsidR="008B0EBD" w:rsidRPr="0087310A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10A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0A"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 w:rsidRPr="0087310A">
        <w:rPr>
          <w:rFonts w:ascii="Times New Roman" w:hAnsi="Times New Roman" w:cs="Times New Roman"/>
          <w:sz w:val="28"/>
          <w:szCs w:val="28"/>
        </w:rPr>
        <w:t xml:space="preserve"> КР -</w:t>
      </w:r>
      <w:r w:rsidR="00260A1A" w:rsidRPr="0087310A">
        <w:rPr>
          <w:rFonts w:ascii="Times New Roman" w:hAnsi="Times New Roman" w:cs="Times New Roman"/>
          <w:sz w:val="28"/>
          <w:szCs w:val="28"/>
        </w:rPr>
        <w:t>1</w:t>
      </w:r>
    </w:p>
    <w:p w14:paraId="1A1D36F0" w14:textId="426BDA7F" w:rsidR="008B0EBD" w:rsidRPr="0087310A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МЗКР/ФОМС – </w:t>
      </w:r>
      <w:r w:rsidR="00430770" w:rsidRPr="0087310A">
        <w:rPr>
          <w:rFonts w:ascii="Times New Roman" w:hAnsi="Times New Roman" w:cs="Times New Roman"/>
          <w:sz w:val="28"/>
          <w:szCs w:val="28"/>
        </w:rPr>
        <w:t>2</w:t>
      </w:r>
    </w:p>
    <w:p w14:paraId="6DD16224" w14:textId="53C51E22" w:rsidR="008B0EBD" w:rsidRPr="0087310A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СИН</w:t>
      </w:r>
      <w:r w:rsidR="00260A1A" w:rsidRPr="0087310A">
        <w:rPr>
          <w:rFonts w:ascii="Times New Roman" w:hAnsi="Times New Roman" w:cs="Times New Roman"/>
          <w:sz w:val="28"/>
          <w:szCs w:val="28"/>
        </w:rPr>
        <w:t xml:space="preserve"> МЮ</w:t>
      </w:r>
      <w:r w:rsidRPr="0087310A">
        <w:rPr>
          <w:rFonts w:ascii="Times New Roman" w:hAnsi="Times New Roman" w:cs="Times New Roman"/>
          <w:sz w:val="28"/>
          <w:szCs w:val="28"/>
        </w:rPr>
        <w:t xml:space="preserve"> -</w:t>
      </w:r>
      <w:r w:rsidR="005E23D8" w:rsidRPr="0087310A">
        <w:rPr>
          <w:rFonts w:ascii="Times New Roman" w:hAnsi="Times New Roman" w:cs="Times New Roman"/>
          <w:sz w:val="28"/>
          <w:szCs w:val="28"/>
        </w:rPr>
        <w:t xml:space="preserve"> </w:t>
      </w:r>
      <w:r w:rsidRPr="0087310A">
        <w:rPr>
          <w:rFonts w:ascii="Times New Roman" w:hAnsi="Times New Roman" w:cs="Times New Roman"/>
          <w:sz w:val="28"/>
          <w:szCs w:val="28"/>
        </w:rPr>
        <w:t>1</w:t>
      </w:r>
      <w:r w:rsidR="008A11BD" w:rsidRPr="0087310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4AEDE77" w14:textId="3522803C" w:rsidR="008B0EBD" w:rsidRPr="0087310A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МВД </w:t>
      </w:r>
      <w:r w:rsidR="00260A1A" w:rsidRPr="0087310A">
        <w:rPr>
          <w:rFonts w:ascii="Times New Roman" w:hAnsi="Times New Roman" w:cs="Times New Roman"/>
          <w:sz w:val="28"/>
          <w:szCs w:val="28"/>
        </w:rPr>
        <w:t>–</w:t>
      </w:r>
      <w:r w:rsidRPr="0087310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034B02E" w14:textId="3EAA0AE9" w:rsidR="00260A1A" w:rsidRPr="0087310A" w:rsidRDefault="00260A1A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 xml:space="preserve">МФ – 1 </w:t>
      </w:r>
    </w:p>
    <w:p w14:paraId="1C715F25" w14:textId="36B45C86" w:rsidR="00430770" w:rsidRPr="0087310A" w:rsidRDefault="00430770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Министерство образования и науки КР-1</w:t>
      </w:r>
    </w:p>
    <w:p w14:paraId="1399378D" w14:textId="136459B1" w:rsidR="008B0EBD" w:rsidRPr="0087310A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Министерств</w:t>
      </w:r>
      <w:r w:rsidR="00306B61" w:rsidRPr="0087310A">
        <w:rPr>
          <w:rFonts w:ascii="Times New Roman" w:hAnsi="Times New Roman" w:cs="Times New Roman"/>
          <w:sz w:val="28"/>
          <w:szCs w:val="28"/>
        </w:rPr>
        <w:t>о</w:t>
      </w:r>
      <w:r w:rsidRPr="0087310A">
        <w:rPr>
          <w:rFonts w:ascii="Times New Roman" w:hAnsi="Times New Roman" w:cs="Times New Roman"/>
          <w:sz w:val="28"/>
          <w:szCs w:val="28"/>
        </w:rPr>
        <w:t xml:space="preserve"> труда, социального обеспечения и миграции – 1</w:t>
      </w:r>
    </w:p>
    <w:p w14:paraId="77F4D82A" w14:textId="188ED684" w:rsidR="008B0EBD" w:rsidRPr="0087310A" w:rsidRDefault="008B0EBD" w:rsidP="008B0EBD">
      <w:pPr>
        <w:ind w:left="36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Международные организации </w:t>
      </w:r>
      <w:r w:rsidR="00842E51" w:rsidRPr="0087310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7310A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842E51" w:rsidRPr="0087310A">
        <w:rPr>
          <w:rFonts w:ascii="Times New Roman" w:hAnsi="Times New Roman" w:cs="Times New Roman"/>
          <w:b/>
          <w:bCs/>
          <w:sz w:val="28"/>
          <w:szCs w:val="28"/>
        </w:rPr>
        <w:t xml:space="preserve"> (по </w:t>
      </w:r>
      <w:r w:rsidR="00430770" w:rsidRPr="0087310A">
        <w:rPr>
          <w:rFonts w:ascii="Times New Roman" w:hAnsi="Times New Roman" w:cs="Times New Roman"/>
          <w:b/>
          <w:bCs/>
          <w:sz w:val="28"/>
          <w:szCs w:val="28"/>
        </w:rPr>
        <w:t>согласованию</w:t>
      </w:r>
      <w:r w:rsidR="00842E51" w:rsidRPr="008731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8B0EBD" w:rsidRPr="008731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42FA" w14:textId="77777777" w:rsidR="00643011" w:rsidRDefault="00643011">
      <w:pPr>
        <w:spacing w:after="0" w:line="240" w:lineRule="auto"/>
      </w:pPr>
      <w:r>
        <w:separator/>
      </w:r>
    </w:p>
  </w:endnote>
  <w:endnote w:type="continuationSeparator" w:id="0">
    <w:p w14:paraId="5990CDFE" w14:textId="77777777" w:rsidR="00643011" w:rsidRDefault="0064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941673"/>
      <w:docPartObj>
        <w:docPartGallery w:val="Page Numbers (Bottom of Page)"/>
        <w:docPartUnique/>
      </w:docPartObj>
    </w:sdtPr>
    <w:sdtEndPr/>
    <w:sdtContent>
      <w:p w14:paraId="227CD00D" w14:textId="0F5FE246" w:rsidR="0028003C" w:rsidRDefault="002800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C9">
          <w:rPr>
            <w:noProof/>
          </w:rPr>
          <w:t>12</w:t>
        </w:r>
        <w:r>
          <w:fldChar w:fldCharType="end"/>
        </w:r>
      </w:p>
    </w:sdtContent>
  </w:sdt>
  <w:p w14:paraId="29465286" w14:textId="77777777" w:rsidR="0028003C" w:rsidRDefault="002800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7832" w14:textId="77777777" w:rsidR="00643011" w:rsidRDefault="00643011">
      <w:pPr>
        <w:spacing w:after="0" w:line="240" w:lineRule="auto"/>
      </w:pPr>
      <w:r>
        <w:separator/>
      </w:r>
    </w:p>
  </w:footnote>
  <w:footnote w:type="continuationSeparator" w:id="0">
    <w:p w14:paraId="396D5CDB" w14:textId="77777777" w:rsidR="00643011" w:rsidRDefault="0064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1AB"/>
    <w:multiLevelType w:val="hybridMultilevel"/>
    <w:tmpl w:val="56100D90"/>
    <w:lvl w:ilvl="0" w:tplc="C4487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8C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2B7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2EA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89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A0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A4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4B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24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5A9A"/>
    <w:multiLevelType w:val="hybridMultilevel"/>
    <w:tmpl w:val="0598DEDC"/>
    <w:lvl w:ilvl="0" w:tplc="26BEB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8A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42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C9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A1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E6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4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A1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8B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BD"/>
    <w:rsid w:val="00004926"/>
    <w:rsid w:val="00021336"/>
    <w:rsid w:val="00021F8C"/>
    <w:rsid w:val="0002743E"/>
    <w:rsid w:val="000508BB"/>
    <w:rsid w:val="000717E0"/>
    <w:rsid w:val="000766B5"/>
    <w:rsid w:val="00096C0F"/>
    <w:rsid w:val="000A6D52"/>
    <w:rsid w:val="000B23B6"/>
    <w:rsid w:val="000B650A"/>
    <w:rsid w:val="000C34DF"/>
    <w:rsid w:val="000E7B6B"/>
    <w:rsid w:val="000F0EB1"/>
    <w:rsid w:val="00111226"/>
    <w:rsid w:val="00120F56"/>
    <w:rsid w:val="00181EA6"/>
    <w:rsid w:val="001C0EAB"/>
    <w:rsid w:val="001C3997"/>
    <w:rsid w:val="001F6CAF"/>
    <w:rsid w:val="001F71DB"/>
    <w:rsid w:val="00204C56"/>
    <w:rsid w:val="00221D26"/>
    <w:rsid w:val="00231049"/>
    <w:rsid w:val="00231051"/>
    <w:rsid w:val="00240EC0"/>
    <w:rsid w:val="00260A1A"/>
    <w:rsid w:val="0028003C"/>
    <w:rsid w:val="002859D4"/>
    <w:rsid w:val="002C3C84"/>
    <w:rsid w:val="002E6C8D"/>
    <w:rsid w:val="00306B61"/>
    <w:rsid w:val="003561E9"/>
    <w:rsid w:val="00370094"/>
    <w:rsid w:val="00390936"/>
    <w:rsid w:val="003A44E8"/>
    <w:rsid w:val="003A7AF3"/>
    <w:rsid w:val="003E3C23"/>
    <w:rsid w:val="003E608B"/>
    <w:rsid w:val="00404C01"/>
    <w:rsid w:val="00415224"/>
    <w:rsid w:val="00430770"/>
    <w:rsid w:val="0044651E"/>
    <w:rsid w:val="00481AA7"/>
    <w:rsid w:val="00491EB3"/>
    <w:rsid w:val="004C1CA7"/>
    <w:rsid w:val="004C5CBB"/>
    <w:rsid w:val="0050001E"/>
    <w:rsid w:val="00500185"/>
    <w:rsid w:val="00501B10"/>
    <w:rsid w:val="00510C20"/>
    <w:rsid w:val="005114BF"/>
    <w:rsid w:val="00535D39"/>
    <w:rsid w:val="005450F5"/>
    <w:rsid w:val="00556BCE"/>
    <w:rsid w:val="00587A8F"/>
    <w:rsid w:val="00591EBD"/>
    <w:rsid w:val="005A0952"/>
    <w:rsid w:val="005E23D8"/>
    <w:rsid w:val="005E650A"/>
    <w:rsid w:val="006109D0"/>
    <w:rsid w:val="006426F6"/>
    <w:rsid w:val="00643011"/>
    <w:rsid w:val="0067678E"/>
    <w:rsid w:val="00692203"/>
    <w:rsid w:val="006B3665"/>
    <w:rsid w:val="00726966"/>
    <w:rsid w:val="00736742"/>
    <w:rsid w:val="00793E46"/>
    <w:rsid w:val="007D4405"/>
    <w:rsid w:val="007F4B2C"/>
    <w:rsid w:val="008019CE"/>
    <w:rsid w:val="0083689E"/>
    <w:rsid w:val="00842E51"/>
    <w:rsid w:val="0085449E"/>
    <w:rsid w:val="0087310A"/>
    <w:rsid w:val="008737F6"/>
    <w:rsid w:val="00896756"/>
    <w:rsid w:val="008A11BD"/>
    <w:rsid w:val="008B0EBD"/>
    <w:rsid w:val="008C7D81"/>
    <w:rsid w:val="0093575D"/>
    <w:rsid w:val="009A10A1"/>
    <w:rsid w:val="009A6E10"/>
    <w:rsid w:val="009D6F8A"/>
    <w:rsid w:val="00A5337D"/>
    <w:rsid w:val="00A61428"/>
    <w:rsid w:val="00A63A25"/>
    <w:rsid w:val="00A75D6B"/>
    <w:rsid w:val="00A864F2"/>
    <w:rsid w:val="00A86F77"/>
    <w:rsid w:val="00AA7307"/>
    <w:rsid w:val="00AD4B31"/>
    <w:rsid w:val="00AE672A"/>
    <w:rsid w:val="00AF20BD"/>
    <w:rsid w:val="00B323C4"/>
    <w:rsid w:val="00B330C9"/>
    <w:rsid w:val="00B72445"/>
    <w:rsid w:val="00BA2C37"/>
    <w:rsid w:val="00BD579B"/>
    <w:rsid w:val="00BE2E17"/>
    <w:rsid w:val="00C477CD"/>
    <w:rsid w:val="00C7672C"/>
    <w:rsid w:val="00C773BD"/>
    <w:rsid w:val="00C815BF"/>
    <w:rsid w:val="00C87806"/>
    <w:rsid w:val="00CB6F53"/>
    <w:rsid w:val="00CD2F5A"/>
    <w:rsid w:val="00CF14CC"/>
    <w:rsid w:val="00D0026C"/>
    <w:rsid w:val="00D052FB"/>
    <w:rsid w:val="00D11618"/>
    <w:rsid w:val="00D164D8"/>
    <w:rsid w:val="00D22DE1"/>
    <w:rsid w:val="00D437D3"/>
    <w:rsid w:val="00D46D51"/>
    <w:rsid w:val="00D719BB"/>
    <w:rsid w:val="00DB2FD7"/>
    <w:rsid w:val="00DC68BA"/>
    <w:rsid w:val="00DD6C7B"/>
    <w:rsid w:val="00E022E6"/>
    <w:rsid w:val="00E203FE"/>
    <w:rsid w:val="00E43FDF"/>
    <w:rsid w:val="00E55E24"/>
    <w:rsid w:val="00E85CC7"/>
    <w:rsid w:val="00E92CC1"/>
    <w:rsid w:val="00E942B4"/>
    <w:rsid w:val="00EC1460"/>
    <w:rsid w:val="00ED0838"/>
    <w:rsid w:val="00EF56E8"/>
    <w:rsid w:val="00EF5A13"/>
    <w:rsid w:val="00F54D4E"/>
    <w:rsid w:val="00F83519"/>
    <w:rsid w:val="00FB37F9"/>
    <w:rsid w:val="00FB7842"/>
    <w:rsid w:val="00FE2DE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5D7B"/>
  <w15:chartTrackingRefBased/>
  <w15:docId w15:val="{4E99203A-CE7A-47F2-ABC8-075EC2A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B0EB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B0EB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B0EB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EBD"/>
  </w:style>
  <w:style w:type="paragraph" w:styleId="a7">
    <w:name w:val="footer"/>
    <w:basedOn w:val="a"/>
    <w:link w:val="a8"/>
    <w:uiPriority w:val="99"/>
    <w:unhideWhenUsed/>
    <w:rsid w:val="008B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EBD"/>
  </w:style>
  <w:style w:type="character" w:styleId="a9">
    <w:name w:val="annotation reference"/>
    <w:basedOn w:val="a0"/>
    <w:uiPriority w:val="99"/>
    <w:semiHidden/>
    <w:unhideWhenUsed/>
    <w:rsid w:val="008B0EB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B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BD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8B0EBD"/>
    <w:rPr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8B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Asus-rog</cp:lastModifiedBy>
  <cp:revision>3</cp:revision>
  <dcterms:created xsi:type="dcterms:W3CDTF">2022-05-24T05:37:00Z</dcterms:created>
  <dcterms:modified xsi:type="dcterms:W3CDTF">2022-06-14T11:33:00Z</dcterms:modified>
</cp:coreProperties>
</file>