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73" w:rsidRDefault="00404373" w:rsidP="00A852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Количественная оценка для лабораторных расходов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Xpert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-картриджи, диагностические реагенты и расходные материалы)</w:t>
      </w:r>
    </w:p>
    <w:p w:rsidR="00404373" w:rsidRDefault="00404373" w:rsidP="008819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Основываясь на эпидемиологической ситуации по туберкулезу в Кыргызской Республике все лабораторные расчеты проводились согласно проводимым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диагностическим мероприятиям.</w:t>
      </w:r>
    </w:p>
    <w:p w:rsidR="00404373" w:rsidRDefault="00404373" w:rsidP="008819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стране проводятся следующие виды исследований</w:t>
      </w:r>
      <w:r w:rsidR="00A85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которые были отражены в заявке на лабораторные реагенты, реактивы и расходные материалы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04373" w:rsidRDefault="00404373" w:rsidP="0088199D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Прямая микроскопия мазка мокроты с окрашиванием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Цилю-Нильсену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флуорохромами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04373" w:rsidRDefault="00404373" w:rsidP="0088199D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Посев на жидкую и твердую питательные среды</w:t>
      </w:r>
    </w:p>
    <w:p w:rsidR="00404373" w:rsidRDefault="00404373" w:rsidP="0088199D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Посевы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изолятов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МБТ на жидкие и плотные среды с антибиотиками для определения устойчивости к ПТП</w:t>
      </w:r>
    </w:p>
    <w:p w:rsidR="00404373" w:rsidRDefault="00404373" w:rsidP="0088199D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Xpert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MTB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RIF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молекулярно-генетический метод диагностики туберкулеза и определения устойчивости МБТ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</w:p>
    <w:p w:rsidR="00404373" w:rsidRDefault="00404373" w:rsidP="0088199D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GenoTypeMTBDR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plus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тест к ППР) – молекулярно-генетический метод диагностики туберкулеза и определения устойчивости МБТ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04373" w:rsidRPr="00A852B1" w:rsidRDefault="00404373" w:rsidP="0088199D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GenoTypeMTBDR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тест к ПВР) молекулярно-генетический метод диагностики туберкулеза и определения устойчивости МБТ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противотуберкулезные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лекарства второго ряда</w:t>
      </w:r>
    </w:p>
    <w:p w:rsidR="00A852B1" w:rsidRDefault="00404373" w:rsidP="008819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Каждое проводимое исследование регистрируется в регистре лабораторных исследований.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Расчет проводился согласно тому количеству проведенных исследований, которое регистрируется за год (журналы по регистрации микроскопи</w:t>
      </w:r>
      <w:r w:rsidR="008819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журнал по регистрации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Xpert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MTB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RIF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журналы посевов и молекулярно-диагностических тестов, журнал ТЛЧ (тесты на лекарственную чувствительность)</w:t>
      </w:r>
      <w:r w:rsidR="00A85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отчетные данные по проведению лабораторных исследований (форма ТБ 06 – таблицы</w:t>
      </w:r>
      <w:r w:rsidR="00A852B1" w:rsidRPr="0088199D">
        <w:rPr>
          <w:sz w:val="28"/>
          <w:szCs w:val="28"/>
          <w:lang w:val="ru-RU"/>
        </w:rPr>
        <w:t>:</w:t>
      </w:r>
      <w:proofErr w:type="gramEnd"/>
      <w:r w:rsidR="00A852B1" w:rsidRPr="0088199D">
        <w:rPr>
          <w:sz w:val="28"/>
          <w:szCs w:val="28"/>
          <w:lang w:val="ru-RU"/>
        </w:rPr>
        <w:t xml:space="preserve"> </w:t>
      </w:r>
      <w:r w:rsidR="00A85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8199D">
        <w:rPr>
          <w:rFonts w:ascii="Times New Roman" w:hAnsi="Times New Roman" w:cs="Times New Roman"/>
          <w:sz w:val="28"/>
          <w:szCs w:val="28"/>
          <w:lang w:val="ru-RU"/>
        </w:rPr>
        <w:t xml:space="preserve">Таблица 3. </w:t>
      </w:r>
      <w:r w:rsidR="00A852B1" w:rsidRPr="0088199D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тестирования лекарственной чувствительности к препаратам первого и второго ряда. </w:t>
      </w:r>
      <w:r w:rsidR="00A852B1" w:rsidRPr="0088199D">
        <w:rPr>
          <w:rFonts w:ascii="Times New Roman" w:hAnsi="Times New Roman" w:cs="Times New Roman"/>
          <w:bCs/>
          <w:sz w:val="28"/>
          <w:szCs w:val="28"/>
          <w:lang w:val="ru-RU"/>
        </w:rPr>
        <w:t>Таблица 5.</w:t>
      </w:r>
      <w:r w:rsidR="0088199D" w:rsidRPr="008819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852B1" w:rsidRPr="0088199D">
        <w:rPr>
          <w:rFonts w:ascii="Times New Roman" w:hAnsi="Times New Roman" w:cs="Times New Roman"/>
          <w:bCs/>
          <w:sz w:val="28"/>
          <w:szCs w:val="28"/>
          <w:lang w:val="ru-RU"/>
        </w:rPr>
        <w:t>Отчет по бакт</w:t>
      </w:r>
      <w:r w:rsidR="0088199D" w:rsidRPr="0088199D">
        <w:rPr>
          <w:rFonts w:ascii="Times New Roman" w:hAnsi="Times New Roman" w:cs="Times New Roman"/>
          <w:bCs/>
          <w:sz w:val="28"/>
          <w:szCs w:val="28"/>
          <w:lang w:val="ru-RU"/>
        </w:rPr>
        <w:t>ериоскопии в районе</w:t>
      </w:r>
      <w:r w:rsidR="00A852B1" w:rsidRPr="0088199D">
        <w:rPr>
          <w:rFonts w:ascii="Times New Roman" w:hAnsi="Times New Roman" w:cs="Times New Roman"/>
          <w:bCs/>
          <w:sz w:val="28"/>
          <w:szCs w:val="28"/>
          <w:lang w:val="ru-RU"/>
        </w:rPr>
        <w:t>. Таблица 6.</w:t>
      </w:r>
      <w:r w:rsidR="0088199D" w:rsidRPr="008819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="00A852B1" w:rsidRPr="008819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Отчет по выявлению ТБ в районе методом </w:t>
      </w:r>
      <w:proofErr w:type="spellStart"/>
      <w:r w:rsidR="00A852B1" w:rsidRPr="0088199D">
        <w:rPr>
          <w:rFonts w:ascii="Times New Roman" w:hAnsi="Times New Roman" w:cs="Times New Roman"/>
          <w:bCs/>
          <w:sz w:val="28"/>
          <w:szCs w:val="28"/>
        </w:rPr>
        <w:t>Xpert</w:t>
      </w:r>
      <w:proofErr w:type="spellEnd"/>
      <w:r w:rsidR="00A852B1" w:rsidRPr="0088199D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A852B1" w:rsidRPr="0088199D">
        <w:rPr>
          <w:rFonts w:ascii="Times New Roman" w:hAnsi="Times New Roman" w:cs="Times New Roman"/>
          <w:bCs/>
          <w:sz w:val="28"/>
          <w:szCs w:val="28"/>
        </w:rPr>
        <w:t>MTB</w:t>
      </w:r>
      <w:r w:rsidR="00A852B1" w:rsidRPr="0088199D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A852B1" w:rsidRPr="0088199D">
        <w:rPr>
          <w:rFonts w:ascii="Times New Roman" w:hAnsi="Times New Roman" w:cs="Times New Roman"/>
          <w:bCs/>
          <w:sz w:val="28"/>
          <w:szCs w:val="28"/>
        </w:rPr>
        <w:t>RIF</w:t>
      </w:r>
      <w:r w:rsidR="00A85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  <w:proofErr w:type="gramEnd"/>
      <w:r w:rsidR="008819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Согласно базовым данным за 2018 год:</w:t>
      </w:r>
    </w:p>
    <w:p w:rsidR="0088199D" w:rsidRDefault="0088199D" w:rsidP="008819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микроскопическое исследование на МБТ – 18403 лиц с предполагаемым ТБ</w:t>
      </w:r>
      <w:r w:rsidR="003D02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8199D" w:rsidRPr="0088199D" w:rsidRDefault="0088199D" w:rsidP="008819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исследования на </w:t>
      </w:r>
      <w:proofErr w:type="spellStart"/>
      <w:r w:rsidRPr="0088199D">
        <w:rPr>
          <w:rFonts w:ascii="Times New Roman" w:hAnsi="Times New Roman" w:cs="Times New Roman"/>
          <w:bCs/>
          <w:sz w:val="28"/>
          <w:szCs w:val="28"/>
        </w:rPr>
        <w:t>Xpert</w:t>
      </w:r>
      <w:proofErr w:type="spellEnd"/>
      <w:r w:rsidRPr="0088199D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88199D">
        <w:rPr>
          <w:rFonts w:ascii="Times New Roman" w:hAnsi="Times New Roman" w:cs="Times New Roman"/>
          <w:bCs/>
          <w:sz w:val="28"/>
          <w:szCs w:val="28"/>
        </w:rPr>
        <w:t>MTB</w:t>
      </w:r>
      <w:r w:rsidRPr="0088199D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Pr="0088199D">
        <w:rPr>
          <w:rFonts w:ascii="Times New Roman" w:hAnsi="Times New Roman" w:cs="Times New Roman"/>
          <w:bCs/>
          <w:sz w:val="28"/>
          <w:szCs w:val="28"/>
        </w:rPr>
        <w:t>RIF</w:t>
      </w:r>
      <w:r w:rsidRPr="008819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r w:rsidRPr="008819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17237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лиц</w:t>
      </w:r>
      <w:r w:rsidR="003D02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D026A" w:rsidRDefault="00A852B1" w:rsidP="008819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Расчеты на расходные материалы проводятся согласно расчетам, </w:t>
      </w:r>
      <w:r w:rsidR="00B15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B15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рекомендованны</w:t>
      </w:r>
      <w:r w:rsidR="00B15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ВОЗ руководствах по лабораторной диагностике ТБ. </w:t>
      </w:r>
    </w:p>
    <w:p w:rsidR="00A852B1" w:rsidRPr="003D026A" w:rsidRDefault="003D026A" w:rsidP="008819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</w:t>
      </w:r>
      <w:r w:rsidRPr="003D0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 ежемесячной основе </w:t>
      </w:r>
      <w:proofErr w:type="gramStart"/>
      <w:r w:rsidRPr="003D0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предоставляются отчеты</w:t>
      </w:r>
      <w:proofErr w:type="gramEnd"/>
      <w:r w:rsidRPr="003D0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расходу реагентов и расходных материалов ГФ</w:t>
      </w:r>
      <w:r w:rsidR="00B1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3D0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ПРООН. Проводится фактическая инвентаризация представителями ГФ</w:t>
      </w:r>
      <w:r w:rsidR="00B15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bookmarkStart w:id="0" w:name="_GoBack"/>
      <w:bookmarkEnd w:id="0"/>
      <w:r w:rsidRPr="003D0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04373" w:rsidRDefault="0088199D" w:rsidP="0088199D">
      <w:pPr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Надзор</w:t>
      </w:r>
      <w:r w:rsidR="00A85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качества и количества проведения всех лабораторных анализов для диагностики туберкулеза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стране </w:t>
      </w:r>
      <w:r w:rsidR="00A85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регулярной основе проводи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="00A85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ся под непосредственным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контролем</w:t>
      </w:r>
      <w:r w:rsidR="00A85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85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Супранациональной</w:t>
      </w:r>
      <w:proofErr w:type="spellEnd"/>
      <w:r w:rsidR="00A85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лаборатории г. </w:t>
      </w:r>
      <w:proofErr w:type="spellStart"/>
      <w:r w:rsidR="00A85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Гаутинг</w:t>
      </w:r>
      <w:proofErr w:type="spellEnd"/>
      <w:r w:rsidR="00A85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Германия.</w:t>
      </w:r>
    </w:p>
    <w:p w:rsidR="00404373" w:rsidRDefault="00404373" w:rsidP="0088199D">
      <w:pPr>
        <w:pStyle w:val="a4"/>
        <w:numPr>
          <w:ilvl w:val="0"/>
          <w:numId w:val="2"/>
        </w:numPr>
        <w:jc w:val="both"/>
      </w:pPr>
      <w:r>
        <w:t>Commercial products for preserving clinical specimens for the diagnosis of tuberculosis, 2017. WHO</w:t>
      </w:r>
    </w:p>
    <w:p w:rsidR="00404373" w:rsidRDefault="00404373" w:rsidP="0088199D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Алгоритм для лабораторной диагностики и мониторинга лечения туберкулёза лёгких и туберкулёза с лекарственной устойчивостью, применяя современные быстрые молекулярные методы, ВОЗ. 2017</w:t>
      </w:r>
    </w:p>
    <w:p w:rsidR="00404373" w:rsidRPr="00404373" w:rsidRDefault="00B158AB" w:rsidP="008819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hyperlink r:id="rId6" w:history="1">
        <w:r w:rsidR="00404373" w:rsidRPr="00404373">
          <w:rPr>
            <w:rStyle w:val="a5"/>
            <w:lang w:val="ru-RU"/>
          </w:rPr>
          <w:t>https://www.who.int/tb/publications/2012/tb_biosafety/ru/</w:t>
        </w:r>
      </w:hyperlink>
      <w:r w:rsidR="00404373" w:rsidRPr="00404373">
        <w:rPr>
          <w:lang w:val="ru-RU"/>
        </w:rPr>
        <w:t xml:space="preserve"> - ВОЗ/Руководство по биологической безопасности лабораторных исследований при туберкулезе, 2013.</w:t>
      </w:r>
    </w:p>
    <w:p w:rsidR="00404373" w:rsidRDefault="00404373" w:rsidP="0088199D">
      <w:pPr>
        <w:pStyle w:val="a4"/>
        <w:ind w:left="644"/>
        <w:jc w:val="both"/>
        <w:rPr>
          <w:lang w:val="ru-RU"/>
        </w:rPr>
      </w:pPr>
    </w:p>
    <w:p w:rsidR="00404373" w:rsidRDefault="00404373" w:rsidP="0088199D">
      <w:pPr>
        <w:pStyle w:val="a4"/>
        <w:ind w:left="644"/>
        <w:jc w:val="both"/>
        <w:rPr>
          <w:lang w:val="ru-RU"/>
        </w:rPr>
      </w:pPr>
    </w:p>
    <w:p w:rsidR="00404373" w:rsidRDefault="00404373" w:rsidP="0088199D">
      <w:pPr>
        <w:pStyle w:val="a4"/>
        <w:ind w:left="644"/>
        <w:jc w:val="both"/>
        <w:rPr>
          <w:lang w:val="ru-RU"/>
        </w:rPr>
      </w:pPr>
    </w:p>
    <w:p w:rsidR="004A5783" w:rsidRPr="00404373" w:rsidRDefault="004A5783" w:rsidP="0088199D">
      <w:pPr>
        <w:jc w:val="both"/>
        <w:rPr>
          <w:lang w:val="ru-RU"/>
        </w:rPr>
      </w:pPr>
    </w:p>
    <w:sectPr w:rsidR="004A5783" w:rsidRPr="0040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FE"/>
    <w:multiLevelType w:val="hybridMultilevel"/>
    <w:tmpl w:val="1FBCBC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E66E8"/>
    <w:multiLevelType w:val="hybridMultilevel"/>
    <w:tmpl w:val="9988A6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9B6452"/>
    <w:multiLevelType w:val="hybridMultilevel"/>
    <w:tmpl w:val="9988A6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3D"/>
    <w:rsid w:val="001B3FE9"/>
    <w:rsid w:val="003D026A"/>
    <w:rsid w:val="00404373"/>
    <w:rsid w:val="004A5783"/>
    <w:rsid w:val="0088199D"/>
    <w:rsid w:val="00A852B1"/>
    <w:rsid w:val="00B01A3D"/>
    <w:rsid w:val="00B158AB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7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Header 2 Знак"/>
    <w:basedOn w:val="a0"/>
    <w:link w:val="a4"/>
    <w:uiPriority w:val="34"/>
    <w:locked/>
    <w:rsid w:val="00404373"/>
    <w:rPr>
      <w:lang w:val="en-US"/>
    </w:rPr>
  </w:style>
  <w:style w:type="paragraph" w:styleId="a4">
    <w:name w:val="List Paragraph"/>
    <w:aliases w:val="Header 2"/>
    <w:basedOn w:val="a"/>
    <w:link w:val="a3"/>
    <w:uiPriority w:val="34"/>
    <w:qFormat/>
    <w:rsid w:val="004043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4373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A852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A852B1"/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7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Header 2 Знак"/>
    <w:basedOn w:val="a0"/>
    <w:link w:val="a4"/>
    <w:uiPriority w:val="34"/>
    <w:locked/>
    <w:rsid w:val="00404373"/>
    <w:rPr>
      <w:lang w:val="en-US"/>
    </w:rPr>
  </w:style>
  <w:style w:type="paragraph" w:styleId="a4">
    <w:name w:val="List Paragraph"/>
    <w:aliases w:val="Header 2"/>
    <w:basedOn w:val="a"/>
    <w:link w:val="a3"/>
    <w:uiPriority w:val="34"/>
    <w:qFormat/>
    <w:rsid w:val="004043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4373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A852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A852B1"/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tb/publications/2012/tb_biosafety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2020-03-28T08:18:00Z</dcterms:created>
  <dcterms:modified xsi:type="dcterms:W3CDTF">2020-03-29T05:31:00Z</dcterms:modified>
</cp:coreProperties>
</file>