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F5" w:rsidRDefault="002922F5" w:rsidP="00EE7FD0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EE7FD0" w:rsidRPr="005359B2" w:rsidRDefault="00EE7FD0" w:rsidP="00EE7FD0">
      <w:pPr>
        <w:spacing w:after="0" w:line="240" w:lineRule="auto"/>
        <w:jc w:val="center"/>
        <w:rPr>
          <w:rFonts w:ascii="Arial" w:hAnsi="Arial" w:cs="Arial"/>
          <w:bCs/>
          <w:lang w:val="ru-RU"/>
        </w:rPr>
      </w:pPr>
      <w:r w:rsidRPr="00EE7FD0">
        <w:rPr>
          <w:rFonts w:ascii="Arial" w:hAnsi="Arial" w:cs="Arial"/>
          <w:b/>
          <w:bCs/>
          <w:lang w:val="en-US"/>
        </w:rPr>
        <w:t>PRIORITIZED</w:t>
      </w:r>
      <w:r w:rsidRPr="005359B2">
        <w:rPr>
          <w:rFonts w:ascii="Arial" w:hAnsi="Arial" w:cs="Arial"/>
          <w:b/>
          <w:bCs/>
          <w:lang w:val="ru-RU"/>
        </w:rPr>
        <w:t xml:space="preserve"> </w:t>
      </w:r>
      <w:r w:rsidRPr="00EE7FD0">
        <w:rPr>
          <w:rFonts w:ascii="Arial" w:hAnsi="Arial" w:cs="Arial"/>
          <w:b/>
          <w:bCs/>
          <w:lang w:val="en-US"/>
        </w:rPr>
        <w:t>ABOVE</w:t>
      </w:r>
      <w:r w:rsidRPr="005359B2">
        <w:rPr>
          <w:rFonts w:ascii="Arial" w:hAnsi="Arial" w:cs="Arial"/>
          <w:b/>
          <w:bCs/>
          <w:lang w:val="ru-RU"/>
        </w:rPr>
        <w:t xml:space="preserve"> </w:t>
      </w:r>
      <w:r w:rsidRPr="00EE7FD0">
        <w:rPr>
          <w:rFonts w:ascii="Arial" w:hAnsi="Arial" w:cs="Arial"/>
          <w:b/>
          <w:bCs/>
          <w:lang w:val="en-US"/>
        </w:rPr>
        <w:t>ALLOCATION</w:t>
      </w:r>
      <w:r w:rsidRPr="005359B2">
        <w:rPr>
          <w:rFonts w:ascii="Arial" w:hAnsi="Arial" w:cs="Arial"/>
          <w:b/>
          <w:bCs/>
          <w:lang w:val="ru-RU"/>
        </w:rPr>
        <w:t xml:space="preserve"> </w:t>
      </w:r>
      <w:r w:rsidRPr="00EE7FD0">
        <w:rPr>
          <w:rFonts w:ascii="Arial" w:hAnsi="Arial" w:cs="Arial"/>
          <w:b/>
          <w:bCs/>
          <w:lang w:val="en-US"/>
        </w:rPr>
        <w:t>REQUEST</w:t>
      </w:r>
      <w:r w:rsidR="00135822" w:rsidRPr="005359B2">
        <w:rPr>
          <w:rFonts w:ascii="Arial" w:hAnsi="Arial" w:cs="Arial"/>
          <w:b/>
          <w:bCs/>
          <w:lang w:val="ru-RU"/>
        </w:rPr>
        <w:t xml:space="preserve"> / </w:t>
      </w:r>
      <w:r w:rsidR="00135822">
        <w:rPr>
          <w:rFonts w:ascii="Arial" w:hAnsi="Arial" w:cs="Arial"/>
          <w:b/>
          <w:bCs/>
          <w:lang w:val="en-US"/>
        </w:rPr>
        <w:t>UPDATE</w:t>
      </w:r>
    </w:p>
    <w:p w:rsidR="00BC091D" w:rsidRPr="00D16A0E" w:rsidRDefault="00BC091D" w:rsidP="00BC091D">
      <w:pPr>
        <w:spacing w:after="0" w:line="240" w:lineRule="auto"/>
        <w:jc w:val="center"/>
        <w:rPr>
          <w:rFonts w:ascii="Arial" w:eastAsia="Calibri" w:hAnsi="Arial" w:cs="Arial"/>
          <w:b/>
          <w:bCs/>
          <w:lang w:val="ru-RU"/>
        </w:rPr>
      </w:pPr>
      <w:r w:rsidRPr="00BC091D">
        <w:rPr>
          <w:rFonts w:ascii="Arial" w:eastAsia="Calibri" w:hAnsi="Arial" w:cs="Arial"/>
          <w:b/>
          <w:bCs/>
          <w:lang w:val="ru-RU"/>
        </w:rPr>
        <w:t>Запрос</w:t>
      </w:r>
      <w:r w:rsidRPr="00D16A0E">
        <w:rPr>
          <w:rFonts w:ascii="Arial" w:eastAsia="Calibri" w:hAnsi="Arial" w:cs="Arial"/>
          <w:b/>
          <w:bCs/>
          <w:lang w:val="ru-RU"/>
        </w:rPr>
        <w:t xml:space="preserve"> </w:t>
      </w:r>
      <w:r w:rsidRPr="00BC091D">
        <w:rPr>
          <w:rFonts w:ascii="Arial" w:eastAsia="Calibri" w:hAnsi="Arial" w:cs="Arial"/>
          <w:b/>
          <w:bCs/>
          <w:lang w:val="ru-RU"/>
        </w:rPr>
        <w:t>на</w:t>
      </w:r>
      <w:r w:rsidRPr="00D16A0E">
        <w:rPr>
          <w:rFonts w:ascii="Arial" w:eastAsia="Calibri" w:hAnsi="Arial" w:cs="Arial"/>
          <w:b/>
          <w:bCs/>
          <w:lang w:val="ru-RU"/>
        </w:rPr>
        <w:t xml:space="preserve"> </w:t>
      </w:r>
      <w:r w:rsidRPr="00BC091D">
        <w:rPr>
          <w:rFonts w:ascii="Arial" w:eastAsia="Calibri" w:hAnsi="Arial" w:cs="Arial"/>
          <w:b/>
          <w:bCs/>
          <w:lang w:val="ru-RU"/>
        </w:rPr>
        <w:t>финансирование</w:t>
      </w:r>
      <w:r w:rsidRPr="00D16A0E">
        <w:rPr>
          <w:rFonts w:ascii="Arial" w:eastAsia="Calibri" w:hAnsi="Arial" w:cs="Arial"/>
          <w:b/>
          <w:bCs/>
          <w:lang w:val="ru-RU"/>
        </w:rPr>
        <w:t xml:space="preserve"> </w:t>
      </w:r>
      <w:r w:rsidRPr="00BC091D">
        <w:rPr>
          <w:rFonts w:ascii="Arial" w:eastAsia="Calibri" w:hAnsi="Arial" w:cs="Arial"/>
          <w:b/>
          <w:bCs/>
          <w:lang w:val="ru-RU"/>
        </w:rPr>
        <w:t>сверх</w:t>
      </w:r>
      <w:r w:rsidR="00D16A0E">
        <w:rPr>
          <w:rFonts w:ascii="Arial" w:eastAsia="Calibri" w:hAnsi="Arial" w:cs="Arial"/>
          <w:b/>
          <w:bCs/>
          <w:lang w:val="ru-RU"/>
        </w:rPr>
        <w:t xml:space="preserve"> </w:t>
      </w:r>
      <w:r w:rsidRPr="00BC091D">
        <w:rPr>
          <w:rFonts w:ascii="Arial" w:eastAsia="Calibri" w:hAnsi="Arial" w:cs="Arial"/>
          <w:b/>
          <w:bCs/>
          <w:lang w:val="ru-RU"/>
        </w:rPr>
        <w:t>выделенной</w:t>
      </w:r>
      <w:r w:rsidRPr="00D16A0E">
        <w:rPr>
          <w:rFonts w:ascii="Arial" w:eastAsia="Calibri" w:hAnsi="Arial" w:cs="Arial"/>
          <w:b/>
          <w:bCs/>
          <w:lang w:val="ru-RU"/>
        </w:rPr>
        <w:t xml:space="preserve"> </w:t>
      </w:r>
      <w:r w:rsidRPr="00BC091D">
        <w:rPr>
          <w:rFonts w:ascii="Arial" w:eastAsia="Calibri" w:hAnsi="Arial" w:cs="Arial"/>
          <w:b/>
          <w:bCs/>
          <w:lang w:val="ru-RU"/>
        </w:rPr>
        <w:t>суммы</w:t>
      </w:r>
    </w:p>
    <w:p w:rsidR="00BC091D" w:rsidRPr="00D16A0E" w:rsidRDefault="00BC091D" w:rsidP="00BC091D">
      <w:pPr>
        <w:spacing w:after="0" w:line="240" w:lineRule="auto"/>
        <w:jc w:val="center"/>
        <w:rPr>
          <w:rFonts w:ascii="Arial" w:eastAsia="Calibri" w:hAnsi="Arial" w:cs="Arial"/>
          <w:bCs/>
          <w:lang w:val="ru-RU"/>
        </w:rPr>
      </w:pPr>
    </w:p>
    <w:tbl>
      <w:tblPr>
        <w:tblStyle w:val="TableGrid1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4819"/>
      </w:tblGrid>
      <w:tr w:rsidR="00BC091D" w:rsidRPr="00E93D5E" w:rsidTr="00307BE4">
        <w:trPr>
          <w:trHeight w:val="483"/>
        </w:trPr>
        <w:tc>
          <w:tcPr>
            <w:tcW w:w="9634" w:type="dxa"/>
            <w:gridSpan w:val="3"/>
            <w:shd w:val="clear" w:color="auto" w:fill="1F497D"/>
            <w:vAlign w:val="center"/>
          </w:tcPr>
          <w:p w:rsidR="00BC091D" w:rsidRPr="00E93D5E" w:rsidRDefault="00BC091D" w:rsidP="00307BE4">
            <w:pPr>
              <w:tabs>
                <w:tab w:val="right" w:pos="-1800"/>
                <w:tab w:val="left" w:pos="1440"/>
              </w:tabs>
              <w:spacing w:after="120" w:line="259" w:lineRule="auto"/>
              <w:jc w:val="center"/>
              <w:rPr>
                <w:rFonts w:ascii="Arial" w:eastAsia="SimSun" w:hAnsi="Arial"/>
                <w:b/>
                <w:sz w:val="20"/>
                <w:szCs w:val="20"/>
                <w:lang w:eastAsia="zh-CN"/>
              </w:rPr>
            </w:pPr>
            <w:r w:rsidRPr="00BC091D">
              <w:rPr>
                <w:rFonts w:ascii="Arial" w:eastAsia="SimSun" w:hAnsi="Arial"/>
                <w:sz w:val="20"/>
                <w:szCs w:val="20"/>
                <w:lang w:val="ru-RU" w:eastAsia="zh-CN"/>
              </w:rPr>
              <w:br w:type="page"/>
            </w:r>
            <w:r w:rsidRPr="00E93D5E">
              <w:rPr>
                <w:rFonts w:ascii="Arial" w:eastAsia="SimSun" w:hAnsi="Arial"/>
                <w:b/>
                <w:color w:val="FFFFFF"/>
                <w:sz w:val="20"/>
                <w:szCs w:val="20"/>
                <w:lang w:eastAsia="zh-CN"/>
              </w:rPr>
              <w:t>SUMMARY INFORMATION</w:t>
            </w:r>
          </w:p>
        </w:tc>
      </w:tr>
      <w:tr w:rsidR="00BC091D" w:rsidRPr="00E93D5E" w:rsidTr="00307BE4">
        <w:trPr>
          <w:trHeight w:val="537"/>
        </w:trPr>
        <w:tc>
          <w:tcPr>
            <w:tcW w:w="2405" w:type="dxa"/>
            <w:shd w:val="clear" w:color="auto" w:fill="D9D9D9"/>
            <w:vAlign w:val="center"/>
          </w:tcPr>
          <w:p w:rsidR="00BC091D" w:rsidRPr="00E93D5E" w:rsidRDefault="00BC091D" w:rsidP="00307BE4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rPr>
                <w:rFonts w:ascii="Arial" w:eastAsia="SimSun" w:hAnsi="Arial"/>
                <w:b/>
                <w:sz w:val="20"/>
                <w:szCs w:val="20"/>
                <w:lang w:val="en-GB" w:eastAsia="zh-CN"/>
              </w:rPr>
            </w:pPr>
            <w:r w:rsidRPr="00E93D5E">
              <w:rPr>
                <w:rFonts w:ascii="Arial" w:eastAsia="SimSun" w:hAnsi="Arial"/>
                <w:b/>
                <w:sz w:val="20"/>
                <w:szCs w:val="20"/>
                <w:lang w:val="en-GB" w:eastAsia="zh-CN"/>
              </w:rPr>
              <w:t>Applicant</w:t>
            </w:r>
          </w:p>
        </w:tc>
        <w:tc>
          <w:tcPr>
            <w:tcW w:w="7229" w:type="dxa"/>
            <w:gridSpan w:val="2"/>
            <w:vAlign w:val="center"/>
          </w:tcPr>
          <w:p w:rsidR="00BC091D" w:rsidRPr="00E93D5E" w:rsidRDefault="00BC091D" w:rsidP="00307BE4">
            <w:pPr>
              <w:tabs>
                <w:tab w:val="right" w:pos="-1800"/>
                <w:tab w:val="left" w:pos="1440"/>
              </w:tabs>
              <w:spacing w:line="259" w:lineRule="auto"/>
              <w:ind w:right="-391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eastAsia="zh-CN"/>
              </w:rPr>
              <w:t>Kyrgyz Republic</w:t>
            </w:r>
          </w:p>
        </w:tc>
      </w:tr>
      <w:tr w:rsidR="00BC091D" w:rsidRPr="00E93D5E" w:rsidTr="00307BE4">
        <w:trPr>
          <w:trHeight w:val="508"/>
        </w:trPr>
        <w:tc>
          <w:tcPr>
            <w:tcW w:w="2405" w:type="dxa"/>
            <w:shd w:val="clear" w:color="auto" w:fill="D9D9D9"/>
            <w:vAlign w:val="center"/>
          </w:tcPr>
          <w:p w:rsidR="00BC091D" w:rsidRPr="00E93D5E" w:rsidRDefault="00BC091D" w:rsidP="00307BE4">
            <w:pPr>
              <w:tabs>
                <w:tab w:val="right" w:pos="-1800"/>
                <w:tab w:val="left" w:pos="1440"/>
              </w:tabs>
              <w:spacing w:line="259" w:lineRule="auto"/>
              <w:ind w:right="34"/>
              <w:rPr>
                <w:rFonts w:ascii="Arial" w:eastAsia="SimSun" w:hAnsi="Arial"/>
                <w:b/>
                <w:sz w:val="20"/>
                <w:szCs w:val="20"/>
                <w:lang w:val="en-GB" w:eastAsia="zh-CN"/>
              </w:rPr>
            </w:pPr>
            <w:r w:rsidRPr="00E93D5E">
              <w:rPr>
                <w:rFonts w:ascii="Arial" w:eastAsia="SimSun" w:hAnsi="Arial"/>
                <w:b/>
                <w:sz w:val="20"/>
                <w:szCs w:val="20"/>
                <w:lang w:val="en-GB" w:eastAsia="zh-CN"/>
              </w:rPr>
              <w:t>Component(s)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BC091D" w:rsidRPr="00F97683" w:rsidRDefault="00F97683" w:rsidP="00F97683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jc w:val="both"/>
              <w:rPr>
                <w:rFonts w:ascii="Arial" w:eastAsia="SimSun" w:hAnsi="Arial"/>
                <w:sz w:val="20"/>
                <w:szCs w:val="20"/>
                <w:lang w:val="ru-RU"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HIV </w:t>
            </w:r>
            <w:r>
              <w:rPr>
                <w:rFonts w:ascii="Arial" w:eastAsia="SimSun" w:hAnsi="Arial"/>
                <w:sz w:val="20"/>
                <w:szCs w:val="20"/>
                <w:lang w:val="ru-RU" w:eastAsia="zh-CN"/>
              </w:rPr>
              <w:t>/</w:t>
            </w:r>
            <w:r w:rsidR="00BC091D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TB</w:t>
            </w:r>
            <w:r>
              <w:rPr>
                <w:rFonts w:ascii="Arial" w:eastAsia="SimSun" w:hAnsi="Arial"/>
                <w:sz w:val="20"/>
                <w:szCs w:val="20"/>
                <w:lang w:val="ru-RU" w:eastAsia="zh-CN"/>
              </w:rPr>
              <w:t xml:space="preserve"> /</w:t>
            </w:r>
            <w:r>
              <w:rPr>
                <w:rFonts w:ascii="Arial" w:eastAsia="SimSun" w:hAnsi="Arial"/>
                <w:sz w:val="20"/>
                <w:szCs w:val="20"/>
                <w:lang w:eastAsia="zh-CN"/>
              </w:rPr>
              <w:t>HSS</w:t>
            </w:r>
          </w:p>
        </w:tc>
      </w:tr>
      <w:tr w:rsidR="00BC091D" w:rsidRPr="00E93D5E" w:rsidTr="00307BE4">
        <w:trPr>
          <w:trHeight w:val="558"/>
        </w:trPr>
        <w:tc>
          <w:tcPr>
            <w:tcW w:w="4815" w:type="dxa"/>
            <w:gridSpan w:val="2"/>
            <w:shd w:val="clear" w:color="auto" w:fill="D9D9D9"/>
            <w:vAlign w:val="center"/>
          </w:tcPr>
          <w:p w:rsidR="00BC091D" w:rsidRPr="00E93D5E" w:rsidRDefault="00BC091D" w:rsidP="00307BE4">
            <w:pPr>
              <w:tabs>
                <w:tab w:val="right" w:pos="-1800"/>
                <w:tab w:val="left" w:pos="1440"/>
              </w:tabs>
              <w:spacing w:line="259" w:lineRule="auto"/>
              <w:ind w:right="34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b/>
                <w:sz w:val="20"/>
                <w:szCs w:val="20"/>
                <w:lang w:val="en-GB" w:eastAsia="zh-CN"/>
              </w:rPr>
              <w:t xml:space="preserve">Total above allocation request </w:t>
            </w:r>
            <w:r w:rsidRPr="008263C4">
              <w:rPr>
                <w:rFonts w:ascii="Arial" w:eastAsia="SimSun" w:hAnsi="Arial"/>
                <w:sz w:val="20"/>
                <w:szCs w:val="20"/>
                <w:lang w:val="en-GB" w:eastAsia="zh-CN"/>
              </w:rPr>
              <w:t>(US$ or EUR)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091D" w:rsidRPr="00EE7FD0" w:rsidRDefault="00BC091D" w:rsidP="00307BE4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jc w:val="both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</w:tbl>
    <w:p w:rsidR="00BC091D" w:rsidRPr="00BC091D" w:rsidRDefault="00BC091D" w:rsidP="00BC091D">
      <w:pPr>
        <w:spacing w:after="0" w:line="240" w:lineRule="auto"/>
        <w:jc w:val="center"/>
        <w:rPr>
          <w:rFonts w:ascii="Arial" w:eastAsia="Calibri" w:hAnsi="Arial" w:cs="Arial"/>
          <w:bCs/>
        </w:rPr>
      </w:pPr>
    </w:p>
    <w:tbl>
      <w:tblPr>
        <w:tblStyle w:val="TableGrid2"/>
        <w:tblW w:w="104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940"/>
        <w:gridCol w:w="1559"/>
        <w:gridCol w:w="1418"/>
      </w:tblGrid>
      <w:tr w:rsidR="00BC091D" w:rsidRPr="00BC091D" w:rsidTr="00A54581">
        <w:trPr>
          <w:trHeight w:val="564"/>
        </w:trPr>
        <w:tc>
          <w:tcPr>
            <w:tcW w:w="10456" w:type="dxa"/>
            <w:gridSpan w:val="4"/>
            <w:shd w:val="clear" w:color="auto" w:fill="1F497D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after="120" w:line="259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r w:rsidRPr="00BC091D">
              <w:rPr>
                <w:rFonts w:ascii="Arial" w:eastAsia="SimSun" w:hAnsi="Arial" w:cs="Arial"/>
                <w:sz w:val="20"/>
                <w:szCs w:val="20"/>
                <w:lang w:eastAsia="zh-CN"/>
              </w:rPr>
              <w:br w:type="page"/>
            </w:r>
            <w:bookmarkStart w:id="0" w:name="lt_pId002"/>
            <w:r w:rsidRPr="00BC091D">
              <w:rPr>
                <w:rFonts w:ascii="Arial" w:eastAsia="SimSun" w:hAnsi="Arial" w:cs="Arial"/>
                <w:b/>
                <w:color w:val="FFFFFF"/>
                <w:sz w:val="20"/>
                <w:szCs w:val="20"/>
                <w:lang w:val="ru-RU" w:eastAsia="zh-CN"/>
              </w:rPr>
              <w:t>СВОДНАЯ ИНФОРМАЦИЯ</w:t>
            </w:r>
            <w:bookmarkEnd w:id="0"/>
          </w:p>
        </w:tc>
      </w:tr>
      <w:tr w:rsidR="00BC091D" w:rsidRPr="00BC091D" w:rsidTr="00A54581">
        <w:trPr>
          <w:trHeight w:val="537"/>
        </w:trPr>
        <w:tc>
          <w:tcPr>
            <w:tcW w:w="3539" w:type="dxa"/>
            <w:shd w:val="clear" w:color="auto" w:fill="D9D9D9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 xml:space="preserve">Кандидат </w:t>
            </w:r>
          </w:p>
        </w:tc>
        <w:tc>
          <w:tcPr>
            <w:tcW w:w="6917" w:type="dxa"/>
            <w:gridSpan w:val="3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BC091D">
              <w:rPr>
                <w:rFonts w:ascii="Arial" w:eastAsia="SimSun" w:hAnsi="Arial" w:cs="Arial"/>
                <w:sz w:val="20"/>
                <w:szCs w:val="20"/>
                <w:lang w:eastAsia="zh-CN"/>
              </w:rPr>
              <w:t>Kyrgyzstan</w:t>
            </w:r>
          </w:p>
        </w:tc>
      </w:tr>
      <w:tr w:rsidR="00BC091D" w:rsidRPr="00BC091D" w:rsidTr="00A54581">
        <w:trPr>
          <w:trHeight w:val="742"/>
        </w:trPr>
        <w:tc>
          <w:tcPr>
            <w:tcW w:w="3539" w:type="dxa"/>
            <w:shd w:val="clear" w:color="auto" w:fill="D9D9D9"/>
            <w:vAlign w:val="center"/>
          </w:tcPr>
          <w:p w:rsidR="00BC091D" w:rsidRPr="00BC091D" w:rsidRDefault="00BC091D" w:rsidP="00BC091D">
            <w:pPr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bookmarkStart w:id="1" w:name="lt_pId004"/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Запрос на финансирование, к которому относится настоящий запрос на финансирование</w:t>
            </w:r>
            <w:bookmarkEnd w:id="1"/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сверхвыделенной</w:t>
            </w:r>
            <w:proofErr w:type="spellEnd"/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 xml:space="preserve"> суммы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C091D" w:rsidRPr="00BC091D" w:rsidRDefault="00BC091D" w:rsidP="00D16A0E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bookmarkStart w:id="2" w:name="lt_pId005"/>
            <w:r w:rsidRPr="00BC091D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ВИЧ</w:t>
            </w:r>
            <w:bookmarkEnd w:id="2"/>
            <w:r w:rsidRPr="00BC091D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/туберкулез</w:t>
            </w:r>
            <w:r w:rsidR="00D16A0E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/УСЗ</w:t>
            </w:r>
          </w:p>
        </w:tc>
      </w:tr>
      <w:tr w:rsidR="00BC091D" w:rsidRPr="00BC091D" w:rsidTr="00C76A60">
        <w:trPr>
          <w:trHeight w:val="469"/>
        </w:trPr>
        <w:tc>
          <w:tcPr>
            <w:tcW w:w="3539" w:type="dxa"/>
            <w:vMerge w:val="restart"/>
            <w:shd w:val="clear" w:color="auto" w:fill="D9D9D9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34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bookmarkStart w:id="3" w:name="lt_pId006"/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Приоритетная стратегическая область*</w:t>
            </w:r>
            <w:bookmarkEnd w:id="3"/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:rsidR="000A6C7B" w:rsidRDefault="000A6C7B" w:rsidP="00A54581">
            <w:pPr>
              <w:tabs>
                <w:tab w:val="right" w:pos="-1800"/>
                <w:tab w:val="left" w:pos="1440"/>
                <w:tab w:val="left" w:pos="3407"/>
                <w:tab w:val="left" w:pos="3441"/>
                <w:tab w:val="left" w:pos="3676"/>
              </w:tabs>
              <w:spacing w:line="259" w:lineRule="auto"/>
              <w:ind w:right="-392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0A6C7B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Расширение доступа </w:t>
            </w:r>
            <w:proofErr w:type="gramStart"/>
            <w:r w:rsidRPr="000A6C7B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ключевых</w:t>
            </w:r>
            <w:proofErr w:type="gramEnd"/>
            <w:r w:rsidRPr="000A6C7B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 </w:t>
            </w:r>
          </w:p>
          <w:p w:rsidR="000A6C7B" w:rsidRDefault="000A6C7B" w:rsidP="00A54581">
            <w:pPr>
              <w:tabs>
                <w:tab w:val="right" w:pos="-1800"/>
                <w:tab w:val="left" w:pos="1440"/>
                <w:tab w:val="left" w:pos="3407"/>
                <w:tab w:val="left" w:pos="3441"/>
                <w:tab w:val="left" w:pos="3676"/>
              </w:tabs>
              <w:spacing w:line="259" w:lineRule="auto"/>
              <w:ind w:right="-392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0A6C7B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групп населения </w:t>
            </w:r>
            <w:proofErr w:type="gramStart"/>
            <w:r w:rsidRPr="000A6C7B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к</w:t>
            </w:r>
            <w:proofErr w:type="gramEnd"/>
            <w:r w:rsidRPr="000A6C7B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 </w:t>
            </w:r>
          </w:p>
          <w:p w:rsidR="000A6C7B" w:rsidRDefault="000A6C7B" w:rsidP="00A54581">
            <w:pPr>
              <w:tabs>
                <w:tab w:val="right" w:pos="-1800"/>
                <w:tab w:val="left" w:pos="1440"/>
                <w:tab w:val="left" w:pos="3407"/>
                <w:tab w:val="left" w:pos="3441"/>
                <w:tab w:val="left" w:pos="3676"/>
              </w:tabs>
              <w:spacing w:line="259" w:lineRule="auto"/>
              <w:ind w:right="-392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0A6C7B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программам профилактики, лечения, </w:t>
            </w:r>
          </w:p>
          <w:p w:rsidR="00BC091D" w:rsidRPr="00BC091D" w:rsidRDefault="000A6C7B" w:rsidP="00A54581">
            <w:pPr>
              <w:tabs>
                <w:tab w:val="right" w:pos="-1800"/>
                <w:tab w:val="left" w:pos="1440"/>
                <w:tab w:val="left" w:pos="3407"/>
                <w:tab w:val="left" w:pos="3441"/>
                <w:tab w:val="left" w:pos="3676"/>
              </w:tabs>
              <w:spacing w:line="259" w:lineRule="auto"/>
              <w:ind w:right="-392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0A6C7B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ухода и поддержки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bookmarkStart w:id="4" w:name="lt_pId007"/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Имеющаяся сумма*</w:t>
            </w:r>
            <w:bookmarkEnd w:id="4"/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91D" w:rsidRPr="00BC091D" w:rsidRDefault="001D5846" w:rsidP="001D5846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9679FD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2,612,754</w:t>
            </w:r>
          </w:p>
        </w:tc>
      </w:tr>
      <w:tr w:rsidR="00BC091D" w:rsidRPr="00BC091D" w:rsidTr="00C76A60">
        <w:trPr>
          <w:trHeight w:val="493"/>
        </w:trPr>
        <w:tc>
          <w:tcPr>
            <w:tcW w:w="3539" w:type="dxa"/>
            <w:vMerge/>
            <w:shd w:val="clear" w:color="auto" w:fill="D9D9D9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Запрашиваемая сумма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91D" w:rsidRPr="00BC091D" w:rsidRDefault="00582DDB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582DDB">
              <w:rPr>
                <w:rFonts w:ascii="Arial" w:eastAsia="SimSun" w:hAnsi="Arial" w:cs="Arial"/>
                <w:sz w:val="20"/>
                <w:szCs w:val="20"/>
                <w:lang w:eastAsia="zh-CN"/>
              </w:rPr>
              <w:t>2,510,135</w:t>
            </w:r>
          </w:p>
        </w:tc>
      </w:tr>
      <w:tr w:rsidR="00BC091D" w:rsidRPr="00BC091D" w:rsidTr="00C76A60">
        <w:trPr>
          <w:trHeight w:val="543"/>
        </w:trPr>
        <w:tc>
          <w:tcPr>
            <w:tcW w:w="3539" w:type="dxa"/>
            <w:vMerge w:val="restart"/>
            <w:shd w:val="clear" w:color="auto" w:fill="D9D9D9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34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bookmarkStart w:id="5" w:name="lt_pId009"/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Приоритетная стратегическая область*</w:t>
            </w:r>
            <w:bookmarkEnd w:id="5"/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:rsidR="000A6C7B" w:rsidRDefault="000A6C7B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0A6C7B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Увеличение охвата </w:t>
            </w:r>
          </w:p>
          <w:p w:rsidR="000A6C7B" w:rsidRDefault="000A6C7B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0A6C7B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программами тестирования и </w:t>
            </w:r>
          </w:p>
          <w:p w:rsidR="000A6C7B" w:rsidRDefault="000A6C7B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0A6C7B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лечения в соответствии со стратегией</w:t>
            </w:r>
          </w:p>
          <w:p w:rsidR="00BC091D" w:rsidRPr="00BC091D" w:rsidRDefault="000A6C7B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0A6C7B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90-90-90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bookmarkStart w:id="6" w:name="lt_pId010"/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Имеющаяся сумма*</w:t>
            </w:r>
            <w:bookmarkEnd w:id="6"/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</w:p>
        </w:tc>
      </w:tr>
      <w:tr w:rsidR="00BC091D" w:rsidRPr="009679FD" w:rsidTr="00C76A60">
        <w:trPr>
          <w:trHeight w:val="285"/>
        </w:trPr>
        <w:tc>
          <w:tcPr>
            <w:tcW w:w="3539" w:type="dxa"/>
            <w:vMerge/>
            <w:shd w:val="clear" w:color="auto" w:fill="D9D9D9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C091D" w:rsidRPr="00BC091D" w:rsidRDefault="00BC091D" w:rsidP="00BC091D">
            <w:pPr>
              <w:tabs>
                <w:tab w:val="right" w:pos="-1800"/>
                <w:tab w:val="left" w:pos="1440"/>
              </w:tabs>
              <w:spacing w:line="259" w:lineRule="auto"/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Запрашиваемая сумма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91D" w:rsidRPr="009679FD" w:rsidRDefault="009679FD" w:rsidP="00582DDB">
            <w:pPr>
              <w:tabs>
                <w:tab w:val="right" w:pos="-1800"/>
                <w:tab w:val="left" w:pos="1440"/>
              </w:tabs>
              <w:spacing w:line="259" w:lineRule="auto"/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9679FD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1,784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,</w:t>
            </w:r>
            <w:r w:rsidRPr="009679FD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036.2</w:t>
            </w:r>
          </w:p>
        </w:tc>
      </w:tr>
      <w:tr w:rsidR="00D16A0E" w:rsidRPr="00BC091D" w:rsidTr="00C76A60">
        <w:trPr>
          <w:trHeight w:val="796"/>
        </w:trPr>
        <w:tc>
          <w:tcPr>
            <w:tcW w:w="3539" w:type="dxa"/>
            <w:vMerge w:val="restart"/>
            <w:shd w:val="clear" w:color="auto" w:fill="D9D9D9"/>
            <w:vAlign w:val="center"/>
          </w:tcPr>
          <w:p w:rsidR="00D16A0E" w:rsidRPr="00BC091D" w:rsidRDefault="00D16A0E" w:rsidP="00BC091D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r w:rsidRPr="00D16A0E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Приоритетная стратегическая область*</w:t>
            </w:r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:rsidR="00A54581" w:rsidRDefault="00A54581" w:rsidP="00D16A0E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Повышение качества диагностики и </w:t>
            </w:r>
          </w:p>
          <w:p w:rsidR="00D16A0E" w:rsidRDefault="00A54581" w:rsidP="00D16A0E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лечения туберкулеза на </w:t>
            </w:r>
            <w:proofErr w:type="gramStart"/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амбулаторном</w:t>
            </w:r>
            <w:proofErr w:type="gramEnd"/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 </w:t>
            </w:r>
          </w:p>
          <w:p w:rsidR="00107E49" w:rsidRPr="00107E49" w:rsidRDefault="00A54581" w:rsidP="00107E49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proofErr w:type="gramStart"/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уровне</w:t>
            </w:r>
            <w:proofErr w:type="gramEnd"/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 путем </w:t>
            </w:r>
            <w:r w:rsidR="00107E49" w:rsidRPr="00107E49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обеспечения препаратами,</w:t>
            </w:r>
          </w:p>
          <w:p w:rsidR="00107E49" w:rsidRDefault="00107E49" w:rsidP="00107E49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107E49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мотивирования пациентов, </w:t>
            </w:r>
          </w:p>
          <w:p w:rsidR="00107E49" w:rsidRDefault="00107E49" w:rsidP="00107E49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107E49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своевременной и качественной </w:t>
            </w:r>
          </w:p>
          <w:p w:rsidR="00107E49" w:rsidRPr="00BC091D" w:rsidRDefault="00107E49" w:rsidP="00C76A60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107E49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диагностики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16A0E" w:rsidRPr="00BC091D" w:rsidRDefault="00D16A0E" w:rsidP="00B5749B">
            <w:pPr>
              <w:tabs>
                <w:tab w:val="right" w:pos="-1800"/>
                <w:tab w:val="left" w:pos="1440"/>
              </w:tabs>
              <w:spacing w:line="259" w:lineRule="auto"/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 xml:space="preserve">Имеющаяся сумма*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6A0E" w:rsidRPr="00BC091D" w:rsidRDefault="00D16A0E" w:rsidP="00BC091D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</w:p>
        </w:tc>
      </w:tr>
      <w:tr w:rsidR="00D16A0E" w:rsidRPr="00BC091D" w:rsidTr="00C76A60">
        <w:trPr>
          <w:trHeight w:val="567"/>
        </w:trPr>
        <w:tc>
          <w:tcPr>
            <w:tcW w:w="3539" w:type="dxa"/>
            <w:vMerge/>
            <w:shd w:val="clear" w:color="auto" w:fill="D9D9D9"/>
            <w:vAlign w:val="center"/>
          </w:tcPr>
          <w:p w:rsidR="00D16A0E" w:rsidRPr="00D16A0E" w:rsidRDefault="00D16A0E" w:rsidP="00BC091D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D16A0E" w:rsidRPr="00BC091D" w:rsidRDefault="00D16A0E" w:rsidP="00D16A0E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16A0E" w:rsidRPr="00BC091D" w:rsidRDefault="00D16A0E" w:rsidP="00B5749B">
            <w:pPr>
              <w:tabs>
                <w:tab w:val="right" w:pos="-1800"/>
                <w:tab w:val="left" w:pos="1440"/>
              </w:tabs>
              <w:spacing w:line="259" w:lineRule="auto"/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r w:rsidRPr="00BC091D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Запрашиваемая сумма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6A0E" w:rsidRPr="009679FD" w:rsidRDefault="009679FD" w:rsidP="00BC091D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3,471,592.6</w:t>
            </w:r>
          </w:p>
        </w:tc>
      </w:tr>
      <w:tr w:rsidR="006161C6" w:rsidRPr="006161C6" w:rsidTr="006161C6">
        <w:trPr>
          <w:trHeight w:val="915"/>
        </w:trPr>
        <w:tc>
          <w:tcPr>
            <w:tcW w:w="3539" w:type="dxa"/>
            <w:vMerge w:val="restart"/>
            <w:shd w:val="clear" w:color="auto" w:fill="D9D9D9"/>
            <w:vAlign w:val="center"/>
          </w:tcPr>
          <w:p w:rsidR="006161C6" w:rsidRDefault="006161C6" w:rsidP="00BC091D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r w:rsidRPr="00A54581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Приоритетная стратегическая область*</w:t>
            </w:r>
          </w:p>
          <w:p w:rsidR="006161C6" w:rsidRDefault="006161C6" w:rsidP="00BC091D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</w:p>
          <w:p w:rsidR="006161C6" w:rsidRPr="00D16A0E" w:rsidRDefault="006161C6" w:rsidP="00BC091D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:rsidR="006161C6" w:rsidRPr="00A54581" w:rsidRDefault="006161C6" w:rsidP="00A54581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A54581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Институционализация</w:t>
            </w:r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 </w:t>
            </w:r>
            <w:proofErr w:type="gramStart"/>
            <w:r w:rsidRPr="00A54581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доступного</w:t>
            </w:r>
            <w:proofErr w:type="gramEnd"/>
          </w:p>
          <w:p w:rsidR="006161C6" w:rsidRPr="00A54581" w:rsidRDefault="006161C6" w:rsidP="00A54581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A54581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и качественного</w:t>
            </w:r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 </w:t>
            </w:r>
            <w:r w:rsidRPr="00A54581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предоставления</w:t>
            </w:r>
          </w:p>
          <w:p w:rsidR="006161C6" w:rsidRDefault="006161C6" w:rsidP="00A54581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каскада </w:t>
            </w:r>
            <w:r w:rsidRPr="00A54581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медицинских услуг </w:t>
            </w:r>
          </w:p>
          <w:p w:rsidR="006161C6" w:rsidRDefault="006161C6" w:rsidP="006161C6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 w:rsidRPr="00A54581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больным туберкулезом</w:t>
            </w:r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 и ЛЖВ, включая </w:t>
            </w:r>
          </w:p>
          <w:p w:rsidR="006161C6" w:rsidRDefault="006161C6" w:rsidP="006161C6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бесперебойное снабжение реактивами </w:t>
            </w:r>
          </w:p>
          <w:p w:rsidR="006161C6" w:rsidRDefault="006161C6" w:rsidP="006161C6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и медикаментами, доступность </w:t>
            </w:r>
          </w:p>
          <w:p w:rsidR="006161C6" w:rsidRDefault="006161C6" w:rsidP="006161C6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лабораторных исследований, </w:t>
            </w:r>
          </w:p>
          <w:p w:rsidR="00781562" w:rsidRPr="00781562" w:rsidRDefault="006161C6" w:rsidP="006161C6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повышение потенциала </w:t>
            </w:r>
          </w:p>
          <w:p w:rsidR="006161C6" w:rsidRPr="00BC091D" w:rsidRDefault="006161C6" w:rsidP="006161C6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медперсонала</w:t>
            </w:r>
            <w:r w:rsidR="00107E49"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>, мониторинг и оценку</w:t>
            </w:r>
            <w:r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161C6" w:rsidRPr="006161C6" w:rsidRDefault="006161C6" w:rsidP="00B5749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161C6">
              <w:rPr>
                <w:rFonts w:ascii="Arial" w:hAnsi="Arial" w:cs="Arial"/>
                <w:b/>
                <w:sz w:val="20"/>
                <w:szCs w:val="20"/>
              </w:rPr>
              <w:t>Имеющаяся</w:t>
            </w:r>
            <w:proofErr w:type="spellEnd"/>
            <w:r w:rsidRPr="006161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161C6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  <w:proofErr w:type="spellEnd"/>
            <w:r w:rsidRPr="006161C6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61C6" w:rsidRPr="00582DDB" w:rsidRDefault="00582DDB" w:rsidP="00BC091D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6161C6" w:rsidRPr="006161C6" w:rsidTr="006161C6">
        <w:trPr>
          <w:trHeight w:val="915"/>
        </w:trPr>
        <w:tc>
          <w:tcPr>
            <w:tcW w:w="3539" w:type="dxa"/>
            <w:vMerge/>
            <w:shd w:val="clear" w:color="auto" w:fill="D9D9D9"/>
            <w:vAlign w:val="center"/>
          </w:tcPr>
          <w:p w:rsidR="006161C6" w:rsidRPr="00A54581" w:rsidRDefault="006161C6" w:rsidP="00BC091D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6161C6" w:rsidRPr="00BC091D" w:rsidRDefault="006161C6" w:rsidP="00D16A0E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6161C6" w:rsidRPr="006161C6" w:rsidRDefault="006161C6" w:rsidP="00B5749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161C6">
              <w:rPr>
                <w:rFonts w:ascii="Arial" w:hAnsi="Arial" w:cs="Arial"/>
                <w:b/>
                <w:sz w:val="20"/>
                <w:szCs w:val="20"/>
              </w:rPr>
              <w:t>Запрашиваемая</w:t>
            </w:r>
            <w:proofErr w:type="spellEnd"/>
            <w:r w:rsidRPr="006161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161C6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6161C6" w:rsidRPr="00582DDB" w:rsidRDefault="00582DDB" w:rsidP="009679FD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2,45</w:t>
            </w:r>
            <w:r w:rsidR="009679FD">
              <w:rPr>
                <w:rFonts w:ascii="Arial" w:eastAsia="SimSun" w:hAnsi="Arial" w:cs="Arial"/>
                <w:sz w:val="20"/>
                <w:szCs w:val="20"/>
                <w:lang w:eastAsia="zh-CN"/>
              </w:rPr>
              <w:t>3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,</w:t>
            </w:r>
            <w:r w:rsidR="009679FD">
              <w:rPr>
                <w:rFonts w:ascii="Arial" w:eastAsia="SimSun" w:hAnsi="Arial" w:cs="Arial"/>
                <w:sz w:val="20"/>
                <w:szCs w:val="20"/>
                <w:lang w:eastAsia="zh-CN"/>
              </w:rPr>
              <w:t>2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3</w:t>
            </w:r>
            <w:r w:rsidR="009679FD">
              <w:rPr>
                <w:rFonts w:ascii="Arial" w:eastAsia="SimSun" w:hAnsi="Arial" w:cs="Arial"/>
                <w:sz w:val="20"/>
                <w:szCs w:val="20"/>
                <w:lang w:eastAsia="zh-CN"/>
              </w:rPr>
              <w:t>2</w:t>
            </w:r>
          </w:p>
        </w:tc>
      </w:tr>
      <w:tr w:rsidR="00B77533" w:rsidRPr="006161C6" w:rsidTr="00C76A60">
        <w:trPr>
          <w:trHeight w:val="577"/>
        </w:trPr>
        <w:tc>
          <w:tcPr>
            <w:tcW w:w="3539" w:type="dxa"/>
            <w:shd w:val="clear" w:color="auto" w:fill="D9D9D9"/>
            <w:vAlign w:val="center"/>
          </w:tcPr>
          <w:p w:rsidR="00B77533" w:rsidRPr="00A54581" w:rsidRDefault="00B77533" w:rsidP="00B77533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Всего по 3 компонен</w:t>
            </w:r>
            <w:r w:rsidR="005359B2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т</w:t>
            </w:r>
            <w:r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ам: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B77533" w:rsidRPr="00BC091D" w:rsidRDefault="00B77533" w:rsidP="00D16A0E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77533" w:rsidRPr="005359B2" w:rsidRDefault="00B77533" w:rsidP="00B5749B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7533" w:rsidRPr="00582DDB" w:rsidRDefault="009679FD" w:rsidP="00582DDB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9679FD">
              <w:rPr>
                <w:rFonts w:ascii="Arial" w:eastAsia="SimSun" w:hAnsi="Arial" w:cs="Arial"/>
                <w:b/>
                <w:color w:val="FF0000"/>
                <w:sz w:val="20"/>
                <w:szCs w:val="20"/>
                <w:lang w:val="ru-RU" w:eastAsia="zh-CN"/>
              </w:rPr>
              <w:t>9,740,056</w:t>
            </w:r>
          </w:p>
        </w:tc>
      </w:tr>
      <w:tr w:rsidR="00781562" w:rsidRPr="006161C6" w:rsidTr="00781562">
        <w:trPr>
          <w:trHeight w:val="557"/>
        </w:trPr>
        <w:tc>
          <w:tcPr>
            <w:tcW w:w="3539" w:type="dxa"/>
            <w:shd w:val="clear" w:color="auto" w:fill="D9D9D9"/>
            <w:vAlign w:val="center"/>
          </w:tcPr>
          <w:p w:rsidR="00781562" w:rsidRDefault="00781562" w:rsidP="00582DDB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Управление грантом</w:t>
            </w:r>
            <w:r w:rsidR="00124469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 xml:space="preserve"> (10%)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781562" w:rsidRPr="00BC091D" w:rsidRDefault="00781562" w:rsidP="00D16A0E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81562" w:rsidRPr="006161C6" w:rsidRDefault="00781562" w:rsidP="00B574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81562" w:rsidRPr="00781562" w:rsidRDefault="00781562" w:rsidP="009679FD">
            <w:pPr>
              <w:pStyle w:val="NormalWeb"/>
              <w:tabs>
                <w:tab w:val="right" w:pos="-1800"/>
                <w:tab w:val="left" w:pos="1440"/>
              </w:tabs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781562">
              <w:rPr>
                <w:rFonts w:ascii="Arial" w:hAnsi="Arial" w:cs="Arial"/>
                <w:sz w:val="22"/>
                <w:szCs w:val="22"/>
              </w:rPr>
              <w:t>1,173,</w:t>
            </w:r>
            <w:r w:rsidR="009679FD">
              <w:rPr>
                <w:rFonts w:ascii="Arial" w:hAnsi="Arial" w:cs="Arial"/>
                <w:sz w:val="22"/>
                <w:szCs w:val="22"/>
              </w:rPr>
              <w:t>500.7</w:t>
            </w:r>
          </w:p>
        </w:tc>
      </w:tr>
      <w:tr w:rsidR="00781562" w:rsidRPr="006161C6" w:rsidTr="00050544">
        <w:trPr>
          <w:trHeight w:val="405"/>
        </w:trPr>
        <w:tc>
          <w:tcPr>
            <w:tcW w:w="3539" w:type="dxa"/>
            <w:shd w:val="clear" w:color="auto" w:fill="D9D9D9"/>
            <w:vAlign w:val="center"/>
          </w:tcPr>
          <w:p w:rsidR="00781562" w:rsidRPr="008D1538" w:rsidRDefault="00781562" w:rsidP="008D1538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GSM</w:t>
            </w:r>
            <w:r w:rsidR="00124469"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 xml:space="preserve"> (7</w:t>
            </w:r>
            <w:r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%)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781562" w:rsidRPr="008D1538" w:rsidRDefault="00781562" w:rsidP="00D16A0E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81562" w:rsidRPr="00C76A60" w:rsidRDefault="00781562" w:rsidP="00B5749B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781562" w:rsidRPr="00781562" w:rsidRDefault="009679FD">
            <w:pPr>
              <w:pStyle w:val="NormalWeb"/>
              <w:tabs>
                <w:tab w:val="right" w:pos="-1800"/>
                <w:tab w:val="left" w:pos="1440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</w:rPr>
              <w:t>821,</w:t>
            </w:r>
            <w:r w:rsidRPr="009679FD"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</w:rPr>
              <w:t>450.5</w:t>
            </w:r>
          </w:p>
        </w:tc>
      </w:tr>
      <w:tr w:rsidR="00781562" w:rsidRPr="006161C6" w:rsidTr="00050544">
        <w:trPr>
          <w:trHeight w:val="426"/>
        </w:trPr>
        <w:tc>
          <w:tcPr>
            <w:tcW w:w="3539" w:type="dxa"/>
            <w:shd w:val="clear" w:color="auto" w:fill="D9D9D9"/>
            <w:vAlign w:val="center"/>
          </w:tcPr>
          <w:p w:rsidR="00781562" w:rsidRDefault="00781562" w:rsidP="00BC091D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 xml:space="preserve">С У М </w:t>
            </w:r>
            <w:proofErr w:type="spellStart"/>
            <w:proofErr w:type="gramStart"/>
            <w:r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>М</w:t>
            </w:r>
            <w:proofErr w:type="spellEnd"/>
            <w:proofErr w:type="gramEnd"/>
            <w:r>
              <w:rPr>
                <w:rFonts w:ascii="Arial" w:eastAsia="SimSun" w:hAnsi="Arial" w:cs="Arial"/>
                <w:b/>
                <w:sz w:val="20"/>
                <w:szCs w:val="20"/>
                <w:lang w:val="ru-RU" w:eastAsia="zh-CN"/>
              </w:rPr>
              <w:t xml:space="preserve"> А: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781562" w:rsidRPr="00BC091D" w:rsidRDefault="00781562" w:rsidP="005359B2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 w:cs="Arial"/>
                <w:sz w:val="20"/>
                <w:szCs w:val="20"/>
                <w:lang w:val="ru-RU" w:eastAsia="zh-C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81562" w:rsidRPr="00C76A60" w:rsidRDefault="00781562" w:rsidP="00B5749B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807B50" w:rsidRPr="009679FD" w:rsidRDefault="00807B50">
            <w:pPr>
              <w:pStyle w:val="NormalWeb"/>
              <w:tabs>
                <w:tab w:val="right" w:pos="-1800"/>
                <w:tab w:val="left" w:pos="1440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kern w:val="24"/>
                <w:sz w:val="20"/>
                <w:szCs w:val="20"/>
                <w:lang w:val="ru-RU"/>
              </w:rPr>
              <w:t>11,735</w:t>
            </w:r>
            <w:r w:rsidR="009679FD">
              <w:rPr>
                <w:rFonts w:ascii="Arial" w:eastAsia="Calibri" w:hAnsi="Arial" w:cs="Arial"/>
                <w:b/>
                <w:bCs/>
                <w:color w:val="FF0000"/>
                <w:kern w:val="24"/>
                <w:sz w:val="20"/>
                <w:szCs w:val="20"/>
              </w:rPr>
              <w:t>,007</w:t>
            </w:r>
          </w:p>
        </w:tc>
      </w:tr>
    </w:tbl>
    <w:p w:rsidR="00BC091D" w:rsidRPr="00BC091D" w:rsidRDefault="00BC091D" w:rsidP="00BC091D">
      <w:pPr>
        <w:spacing w:after="0"/>
        <w:jc w:val="both"/>
        <w:rPr>
          <w:rFonts w:ascii="Arial" w:eastAsia="Cambria" w:hAnsi="Arial" w:cs="Arial"/>
          <w:bCs/>
          <w:i/>
          <w:lang w:val="ru-RU"/>
        </w:rPr>
      </w:pPr>
    </w:p>
    <w:tbl>
      <w:tblPr>
        <w:tblW w:w="977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BC091D" w:rsidRPr="00807B50" w:rsidTr="00307BE4">
        <w:trPr>
          <w:trHeight w:val="545"/>
        </w:trPr>
        <w:tc>
          <w:tcPr>
            <w:tcW w:w="9777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1D" w:rsidRPr="00BC091D" w:rsidRDefault="00BC091D" w:rsidP="00BC091D">
            <w:pPr>
              <w:spacing w:after="0" w:line="380" w:lineRule="exact"/>
              <w:rPr>
                <w:rFonts w:ascii="Arial" w:eastAsia="MS Mincho" w:hAnsi="Arial" w:cs="Arial"/>
                <w:b/>
                <w:color w:val="000000"/>
                <w:kern w:val="24"/>
                <w:sz w:val="20"/>
                <w:szCs w:val="20"/>
                <w:lang w:val="ru-RU" w:eastAsia="fr-FR"/>
              </w:rPr>
            </w:pPr>
            <w:r w:rsidRPr="00BC091D">
              <w:rPr>
                <w:rFonts w:ascii="Arial" w:eastAsia="Cambria" w:hAnsi="Arial" w:cs="Arial"/>
                <w:b/>
                <w:bCs/>
                <w:lang w:val="ru-RU" w:eastAsia="fr-FR"/>
              </w:rPr>
              <w:lastRenderedPageBreak/>
              <w:t xml:space="preserve">1.  </w:t>
            </w:r>
            <w:bookmarkStart w:id="7" w:name="lt_pId014"/>
            <w:r w:rsidRPr="00BC091D">
              <w:rPr>
                <w:rFonts w:ascii="Arial" w:eastAsia="Cambria" w:hAnsi="Arial" w:cs="Arial"/>
                <w:b/>
                <w:bCs/>
                <w:lang w:val="ru-RU" w:eastAsia="fr-FR"/>
              </w:rPr>
              <w:t>Планы по использованию выделенного финансирования в приоритетных стратегических областях</w:t>
            </w:r>
            <w:bookmarkEnd w:id="7"/>
          </w:p>
        </w:tc>
      </w:tr>
      <w:tr w:rsidR="00BC091D" w:rsidRPr="00807B50" w:rsidTr="00307BE4">
        <w:trPr>
          <w:trHeight w:val="1086"/>
        </w:trPr>
        <w:tc>
          <w:tcPr>
            <w:tcW w:w="97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1D" w:rsidRPr="00BC091D" w:rsidRDefault="00BC091D" w:rsidP="00BC091D">
            <w:pPr>
              <w:numPr>
                <w:ilvl w:val="0"/>
                <w:numId w:val="1"/>
              </w:numPr>
              <w:spacing w:before="240" w:after="200" w:line="276" w:lineRule="auto"/>
              <w:contextualSpacing/>
              <w:jc w:val="both"/>
              <w:rPr>
                <w:rFonts w:ascii="Arial" w:eastAsia="Cambria" w:hAnsi="Arial" w:cs="Arial"/>
                <w:i/>
                <w:lang w:val="ru-RU" w:eastAsia="fr-FR"/>
              </w:rPr>
            </w:pPr>
            <w:bookmarkStart w:id="8" w:name="lt_pId015"/>
            <w:r w:rsidRPr="00BC091D">
              <w:rPr>
                <w:rFonts w:ascii="Arial" w:eastAsia="Cambria" w:hAnsi="Arial" w:cs="Arial"/>
                <w:bCs/>
                <w:i/>
                <w:lang w:val="ru-RU" w:eastAsia="fr-FR"/>
              </w:rPr>
              <w:t xml:space="preserve">Ссылаясь на соответствующие модули и мероприятия в рамках вашего запроса на финансирование, </w:t>
            </w:r>
            <w:bookmarkEnd w:id="8"/>
          </w:p>
          <w:p w:rsidR="00BC091D" w:rsidRPr="00BC091D" w:rsidRDefault="00BC091D" w:rsidP="00BC091D">
            <w:pPr>
              <w:numPr>
                <w:ilvl w:val="0"/>
                <w:numId w:val="2"/>
              </w:numPr>
              <w:spacing w:before="240" w:after="200" w:line="276" w:lineRule="auto"/>
              <w:contextualSpacing/>
              <w:jc w:val="both"/>
              <w:rPr>
                <w:rFonts w:ascii="Arial" w:eastAsia="Cambria" w:hAnsi="Arial" w:cs="Arial"/>
                <w:sz w:val="20"/>
                <w:szCs w:val="20"/>
                <w:lang w:val="ru-RU" w:eastAsia="fr-FR"/>
              </w:rPr>
            </w:pPr>
            <w:r w:rsidRPr="00BC091D">
              <w:rPr>
                <w:rFonts w:ascii="Arial" w:eastAsia="Cambria" w:hAnsi="Arial" w:cs="Arial"/>
                <w:i/>
                <w:lang w:val="ru-RU" w:eastAsia="fr-FR"/>
              </w:rPr>
              <w:t>опишите, как планы по использованию выделенных ресурсов поддерживают каждую приоритетную стратегическую область, на которую вы запрашиваете финансирование сверх</w:t>
            </w:r>
            <w:r w:rsidR="00807B50">
              <w:rPr>
                <w:rFonts w:ascii="Arial" w:eastAsia="Cambria" w:hAnsi="Arial" w:cs="Arial"/>
                <w:i/>
                <w:lang w:val="ru-RU" w:eastAsia="fr-FR"/>
              </w:rPr>
              <w:t xml:space="preserve"> </w:t>
            </w:r>
            <w:r w:rsidRPr="00BC091D">
              <w:rPr>
                <w:rFonts w:ascii="Arial" w:eastAsia="Cambria" w:hAnsi="Arial" w:cs="Arial"/>
                <w:i/>
                <w:lang w:val="ru-RU" w:eastAsia="fr-FR"/>
              </w:rPr>
              <w:t xml:space="preserve">выделенной суммы; </w:t>
            </w:r>
          </w:p>
          <w:p w:rsidR="00BC091D" w:rsidRPr="00BC091D" w:rsidRDefault="00BC091D" w:rsidP="00BC091D">
            <w:pPr>
              <w:numPr>
                <w:ilvl w:val="0"/>
                <w:numId w:val="2"/>
              </w:numPr>
              <w:spacing w:before="240" w:after="200" w:line="276" w:lineRule="auto"/>
              <w:contextualSpacing/>
              <w:jc w:val="both"/>
              <w:rPr>
                <w:rFonts w:ascii="Arial" w:eastAsia="Cambria" w:hAnsi="Arial" w:cs="Arial"/>
                <w:sz w:val="20"/>
                <w:szCs w:val="20"/>
                <w:lang w:val="ru-RU" w:eastAsia="fr-FR"/>
              </w:rPr>
            </w:pPr>
            <w:r w:rsidRPr="00BC091D">
              <w:rPr>
                <w:rFonts w:ascii="Arial" w:eastAsia="Cambria" w:hAnsi="Arial" w:cs="Arial"/>
                <w:i/>
                <w:lang w:val="ru-RU" w:eastAsia="fr-FR"/>
              </w:rPr>
              <w:t>укажите, превышает ли бюджет в рамках выделенной суммы, инвестированный в каждую приоритетную стратегическую область, размер бюджета в предыдущий цикл использования выделенных ресурсов (2014</w:t>
            </w:r>
            <w:r w:rsidRPr="00BC091D">
              <w:rPr>
                <w:rFonts w:ascii="Arial" w:eastAsia="Cambria" w:hAnsi="Arial" w:cs="Arial"/>
                <w:i/>
                <w:lang w:val="ru-RU" w:eastAsia="fr-FR"/>
              </w:rPr>
              <w:noBreakHyphen/>
              <w:t>2016 гг.).</w:t>
            </w:r>
          </w:p>
          <w:p w:rsidR="00BC091D" w:rsidRPr="00BC091D" w:rsidRDefault="00BC091D" w:rsidP="00BC091D">
            <w:pPr>
              <w:spacing w:before="240" w:after="200" w:line="276" w:lineRule="auto"/>
              <w:ind w:left="1080"/>
              <w:contextualSpacing/>
              <w:jc w:val="both"/>
              <w:rPr>
                <w:rFonts w:ascii="Arial" w:eastAsia="Cambria" w:hAnsi="Arial" w:cs="Arial"/>
                <w:sz w:val="20"/>
                <w:szCs w:val="20"/>
                <w:lang w:val="ru-RU" w:eastAsia="fr-FR"/>
              </w:rPr>
            </w:pPr>
          </w:p>
          <w:p w:rsidR="00BC091D" w:rsidRPr="00BC091D" w:rsidRDefault="00BC091D" w:rsidP="00BC091D">
            <w:pPr>
              <w:spacing w:before="240" w:after="200" w:line="276" w:lineRule="auto"/>
              <w:ind w:left="720"/>
              <w:contextualSpacing/>
              <w:jc w:val="both"/>
              <w:rPr>
                <w:rFonts w:ascii="Arial" w:eastAsia="Cambria" w:hAnsi="Arial" w:cs="Arial"/>
                <w:b/>
                <w:sz w:val="20"/>
                <w:szCs w:val="20"/>
                <w:lang w:val="ru-RU" w:eastAsia="fr-FR"/>
              </w:rPr>
            </w:pPr>
            <w:r w:rsidRPr="00BC091D">
              <w:rPr>
                <w:rFonts w:ascii="Arial" w:eastAsia="Cambria" w:hAnsi="Arial" w:cs="Arial"/>
                <w:b/>
                <w:sz w:val="20"/>
                <w:szCs w:val="20"/>
                <w:lang w:val="ru-RU" w:eastAsia="fr-FR"/>
              </w:rPr>
              <w:t>ИЛИ</w:t>
            </w:r>
          </w:p>
          <w:p w:rsidR="00BC091D" w:rsidRPr="00BC091D" w:rsidRDefault="00BC091D" w:rsidP="00BC091D">
            <w:pPr>
              <w:numPr>
                <w:ilvl w:val="0"/>
                <w:numId w:val="1"/>
              </w:numPr>
              <w:spacing w:before="240" w:after="200" w:line="276" w:lineRule="auto"/>
              <w:contextualSpacing/>
              <w:jc w:val="both"/>
              <w:rPr>
                <w:rFonts w:ascii="Arial" w:eastAsia="Cambria" w:hAnsi="Arial" w:cs="Arial"/>
                <w:bCs/>
                <w:i/>
                <w:lang w:val="ru-RU" w:eastAsia="fr-FR"/>
              </w:rPr>
            </w:pPr>
            <w:bookmarkStart w:id="9" w:name="lt_pId020"/>
            <w:r w:rsidRPr="00BC091D">
              <w:rPr>
                <w:rFonts w:ascii="Arial" w:eastAsia="Cambria" w:hAnsi="Arial" w:cs="Arial"/>
                <w:bCs/>
                <w:i/>
                <w:lang w:val="ru-RU" w:eastAsia="fr-FR"/>
              </w:rPr>
              <w:t>В случае запроса на продолжение программы</w:t>
            </w:r>
            <w:bookmarkEnd w:id="9"/>
            <w:r w:rsidRPr="00BC091D">
              <w:rPr>
                <w:rFonts w:ascii="Arial" w:eastAsia="Cambria" w:hAnsi="Arial" w:cs="Arial"/>
                <w:bCs/>
                <w:i/>
                <w:lang w:val="ru-RU" w:eastAsia="fr-FR"/>
              </w:rPr>
              <w:t xml:space="preserve"> </w:t>
            </w:r>
          </w:p>
          <w:p w:rsidR="00BC091D" w:rsidRPr="00BC091D" w:rsidRDefault="00BC091D" w:rsidP="00BC091D">
            <w:pPr>
              <w:numPr>
                <w:ilvl w:val="0"/>
                <w:numId w:val="2"/>
              </w:numPr>
              <w:spacing w:before="240" w:after="200" w:line="276" w:lineRule="auto"/>
              <w:contextualSpacing/>
              <w:jc w:val="both"/>
              <w:rPr>
                <w:rFonts w:ascii="Arial" w:eastAsia="Cambria" w:hAnsi="Arial" w:cs="Arial"/>
                <w:i/>
                <w:lang w:val="ru-RU" w:eastAsia="fr-FR"/>
              </w:rPr>
            </w:pPr>
            <w:r w:rsidRPr="00BC091D">
              <w:rPr>
                <w:rFonts w:ascii="Arial" w:eastAsia="Cambria" w:hAnsi="Arial" w:cs="Arial"/>
                <w:i/>
                <w:lang w:val="ru-RU" w:eastAsia="fr-FR"/>
              </w:rPr>
              <w:t>разъясните, в соответствующих случаях, какие модули и мероприятия в рамках вашей существующей программы поддерживают каждую приоритетную стратегическую область, на которую вы запрашиваете встречное финансирование;</w:t>
            </w:r>
          </w:p>
          <w:p w:rsidR="00BC091D" w:rsidRPr="00BC091D" w:rsidRDefault="00BC091D" w:rsidP="00BC091D">
            <w:pPr>
              <w:numPr>
                <w:ilvl w:val="0"/>
                <w:numId w:val="2"/>
              </w:numPr>
              <w:spacing w:before="240" w:after="200" w:line="276" w:lineRule="auto"/>
              <w:contextualSpacing/>
              <w:jc w:val="both"/>
              <w:rPr>
                <w:rFonts w:ascii="Arial" w:eastAsia="Cambria" w:hAnsi="Arial" w:cs="Arial"/>
                <w:b/>
                <w:sz w:val="20"/>
                <w:szCs w:val="20"/>
                <w:lang w:val="ru-RU" w:eastAsia="fr-FR"/>
              </w:rPr>
            </w:pPr>
            <w:bookmarkStart w:id="10" w:name="lt_pId022"/>
            <w:r w:rsidRPr="00BC091D">
              <w:rPr>
                <w:rFonts w:ascii="Arial" w:eastAsia="Cambria" w:hAnsi="Arial" w:cs="Arial"/>
                <w:i/>
                <w:lang w:val="ru-RU" w:eastAsia="fr-FR"/>
              </w:rPr>
              <w:t>опишите, в соответствующих случаях, любой пересмотр программы, который вы планируете осуществить в целях увеличения инвестиций из выделенных ресурсов в приоритетные стратегические области.</w:t>
            </w:r>
            <w:bookmarkEnd w:id="10"/>
          </w:p>
        </w:tc>
        <w:bookmarkStart w:id="11" w:name="_GoBack"/>
        <w:bookmarkEnd w:id="11"/>
      </w:tr>
    </w:tbl>
    <w:p w:rsidR="00BC091D" w:rsidRPr="00BC091D" w:rsidRDefault="00BC091D" w:rsidP="00BC091D">
      <w:pPr>
        <w:spacing w:after="0"/>
        <w:jc w:val="both"/>
        <w:rPr>
          <w:rFonts w:ascii="Arial" w:eastAsia="Calibri" w:hAnsi="Arial" w:cs="Arial"/>
          <w:sz w:val="20"/>
          <w:szCs w:val="20"/>
          <w:lang w:val="ru-RU"/>
        </w:rPr>
      </w:pPr>
    </w:p>
    <w:p w:rsidR="00A25F15" w:rsidRPr="00124469" w:rsidRDefault="00A25F15" w:rsidP="00A25F15">
      <w:pPr>
        <w:tabs>
          <w:tab w:val="left" w:pos="9639"/>
          <w:tab w:val="left" w:pos="10773"/>
        </w:tabs>
        <w:autoSpaceDE w:val="0"/>
        <w:autoSpaceDN w:val="0"/>
        <w:adjustRightInd w:val="0"/>
        <w:spacing w:after="0" w:line="240" w:lineRule="auto"/>
        <w:ind w:right="-23" w:firstLine="567"/>
        <w:jc w:val="both"/>
        <w:rPr>
          <w:rFonts w:ascii="Times New Roman" w:eastAsia="MS Mincho" w:hAnsi="Times New Roman" w:cs="Times New Roman"/>
          <w:sz w:val="23"/>
          <w:szCs w:val="23"/>
          <w:lang w:val="ru-RU" w:eastAsia="fr-FR"/>
        </w:rPr>
      </w:pP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Правительств</w:t>
      </w:r>
      <w:r w:rsidR="0078156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ом К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ыргызской Республике утвержден</w:t>
      </w:r>
      <w:r w:rsidR="0078156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а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Государственная программа по преодолению ВИЧ-инфекции на 2017-2021 годы. Программа ставит перед собой </w:t>
      </w:r>
      <w:proofErr w:type="gramStart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амбициозные</w:t>
      </w:r>
      <w:proofErr w:type="gramEnd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цели по снижению заболеваемости и смертности по причине ВИЧ, как этап к элиминации ВИЧ-инфекции к 2030 году. Эти цели требуют значительных инвестиций. Так, в 2015 году консорциумом авторитетных организаций, включая Глобальный Фонд, Всемирный банк, ЮНЭЙДС, ВОЗ, ПРООН</w:t>
      </w:r>
      <w:r w:rsidR="0078156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,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проведено исследование по оценке дальнейшего изменения эпидемии в зависимости от инвестиций. На основе математической модели «</w:t>
      </w:r>
      <w:proofErr w:type="spellStart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Оптима</w:t>
      </w:r>
      <w:proofErr w:type="spellEnd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», исследование показало, что для преодоления эпидемии необходимо увеличение</w:t>
      </w:r>
      <w:r w:rsidR="0078156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финансирования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до 16 млн. долларов в год. В то же время, страна имеет только половину рекомендуемого объема средств (около 8 млн. долларов в год). Несмотря на увеличение государственного вклада в программы профилактики и лечения ВИЧ-инфекции, Глобальный Фонд остается основным донором и покрывает 48% от бюджета государственной программы. Однако в связи с сокращением объема финансирования ГФ</w:t>
      </w:r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на </w:t>
      </w:r>
      <w:r w:rsidR="00D072D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ВИЧ и ТБ на </w:t>
      </w:r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предстоящий </w:t>
      </w:r>
      <w:proofErr w:type="spellStart"/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грантовый</w:t>
      </w:r>
      <w:proofErr w:type="spellEnd"/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период (2018-2020) </w:t>
      </w:r>
      <w:r w:rsidR="00D072D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почти вдвое (</w:t>
      </w:r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на </w:t>
      </w:r>
      <w:r w:rsidR="001A5EA1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46</w:t>
      </w:r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%</w:t>
      </w:r>
      <w:r w:rsidR="00D072D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)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, страна не сможет </w:t>
      </w:r>
      <w:r w:rsidR="0078156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расширить 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программы профилактики, лечения, ухода и поддержки до объема, достаточного для эффективного воздействия на эпидемию. </w:t>
      </w:r>
      <w:r w:rsid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Так, если размер финансирования за 201</w:t>
      </w:r>
      <w:r w:rsidR="001A5EA1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5</w:t>
      </w:r>
      <w:r w:rsid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-201</w:t>
      </w:r>
      <w:r w:rsidR="001A5EA1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7</w:t>
      </w:r>
      <w:r w:rsid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гг. состав</w:t>
      </w:r>
      <w:r w:rsidR="001A5EA1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и</w:t>
      </w:r>
      <w:r w:rsid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л</w:t>
      </w:r>
      <w:r w:rsidR="00D072D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</w:t>
      </w:r>
      <w:r w:rsidR="00D072DD" w:rsidRPr="00D072D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$43</w:t>
      </w:r>
      <w:r w:rsidR="00D072D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,</w:t>
      </w:r>
      <w:r w:rsidR="00D072DD" w:rsidRPr="00D072D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465</w:t>
      </w:r>
      <w:r w:rsidR="00D072D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,</w:t>
      </w:r>
      <w:r w:rsidR="00D072DD" w:rsidRPr="00D072D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044</w:t>
      </w:r>
      <w:r w:rsid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, то на предстоящий период </w:t>
      </w:r>
      <w:r w:rsidR="001A5EA1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(2018-2020) </w:t>
      </w:r>
      <w:r w:rsid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финансирование составляет только </w:t>
      </w:r>
      <w:r w:rsidR="00D072DD" w:rsidRPr="00D072D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$</w:t>
      </w:r>
      <w:r w:rsidR="001A5EA1" w:rsidRPr="001A5EA1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23,470,014.00</w:t>
      </w:r>
      <w:r w:rsid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, включая затраты на управление и </w:t>
      </w:r>
      <w:r w:rsidR="00124469">
        <w:rPr>
          <w:rFonts w:ascii="Times New Roman" w:eastAsia="MS Mincho" w:hAnsi="Times New Roman" w:cs="Times New Roman"/>
          <w:sz w:val="23"/>
          <w:szCs w:val="23"/>
          <w:lang w:val="en-US" w:eastAsia="fr-FR"/>
        </w:rPr>
        <w:t>GMS</w:t>
      </w:r>
      <w:r w:rsid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. </w:t>
      </w:r>
    </w:p>
    <w:p w:rsidR="00A25F15" w:rsidRPr="00A25F15" w:rsidRDefault="00A25F15" w:rsidP="00A25F15">
      <w:pPr>
        <w:tabs>
          <w:tab w:val="left" w:pos="9639"/>
          <w:tab w:val="left" w:pos="10773"/>
        </w:tabs>
        <w:autoSpaceDE w:val="0"/>
        <w:autoSpaceDN w:val="0"/>
        <w:adjustRightInd w:val="0"/>
        <w:spacing w:after="0" w:line="240" w:lineRule="auto"/>
        <w:ind w:right="-23" w:firstLine="567"/>
        <w:jc w:val="both"/>
        <w:rPr>
          <w:rFonts w:ascii="Times New Roman" w:eastAsia="MS Mincho" w:hAnsi="Times New Roman" w:cs="Times New Roman"/>
          <w:sz w:val="23"/>
          <w:szCs w:val="23"/>
          <w:lang w:val="ru-RU" w:eastAsia="fr-FR"/>
        </w:rPr>
      </w:pP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В связи с ограничением финансирования, основная заявка </w:t>
      </w:r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изначально включает 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существенный дефицит бюджета, который не позволит обеспечить каскад услуг для ключевых групп населения</w:t>
      </w:r>
      <w:r w:rsidR="000E6AE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, а также расширение программ тестирования для раннего выявления ВИЧ-инфекции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. </w:t>
      </w:r>
      <w:r w:rsidR="00512050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Основой программ для ключевых групп населения является </w:t>
      </w:r>
      <w:proofErr w:type="spellStart"/>
      <w:r w:rsidR="00512050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аутрич</w:t>
      </w:r>
      <w:proofErr w:type="spellEnd"/>
      <w:r w:rsidR="00512050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-работа. Однако потребность </w:t>
      </w:r>
      <w:r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в </w:t>
      </w:r>
      <w:proofErr w:type="spellStart"/>
      <w:r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аутрич</w:t>
      </w:r>
      <w:proofErr w:type="spellEnd"/>
      <w:r w:rsidR="00512050"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-</w:t>
      </w:r>
      <w:r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работниках покрывается для </w:t>
      </w:r>
      <w:r w:rsidR="009F5E2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охвата Л</w:t>
      </w:r>
      <w:r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УИН</w:t>
      </w:r>
      <w:r w:rsidR="0086625F"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программа</w:t>
      </w:r>
      <w:r w:rsidR="009F5E2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ми обмена шприцев только</w:t>
      </w:r>
      <w:r w:rsidR="00512050"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на </w:t>
      </w:r>
      <w:r w:rsidR="000E6AE2"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4</w:t>
      </w:r>
      <w:r w:rsidR="00512050"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0</w:t>
      </w:r>
      <w:r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% </w:t>
      </w:r>
      <w:r w:rsidR="00512050"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в 2018 году с увеличением дефицита до </w:t>
      </w:r>
      <w:r w:rsidR="000E6AE2"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72</w:t>
      </w:r>
      <w:r w:rsidR="0086625F"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% к концу 2020 года. Для ПТМ</w:t>
      </w:r>
      <w:r w:rsidR="0086625F"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</w:t>
      </w:r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потребность в </w:t>
      </w:r>
      <w:proofErr w:type="spellStart"/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аутрич</w:t>
      </w:r>
      <w:proofErr w:type="spellEnd"/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-работниках удовлетворена только на </w:t>
      </w:r>
      <w:r w:rsidR="000E6AE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50-53</w:t>
      </w:r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% </w:t>
      </w:r>
      <w:r w:rsidR="000E6AE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за</w:t>
      </w:r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2018</w:t>
      </w:r>
      <w:r w:rsidR="000E6AE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-2020</w:t>
      </w:r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г</w:t>
      </w:r>
      <w:r w:rsidR="000E6AE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г</w:t>
      </w:r>
      <w:r w:rsidR="0086625F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. </w:t>
      </w:r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Еще серьезнее складывается ситуация по обеспечению </w:t>
      </w:r>
      <w:proofErr w:type="spellStart"/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аутрич</w:t>
      </w:r>
      <w:proofErr w:type="spellEnd"/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-работниками для расширени</w:t>
      </w:r>
      <w:r w:rsidR="009F5E2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я</w:t>
      </w:r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охвата тестированием на ВИЧ на базе НПО. Так</w:t>
      </w:r>
      <w:r w:rsid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,</w:t>
      </w:r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дефицит </w:t>
      </w:r>
      <w:proofErr w:type="spellStart"/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аутрич</w:t>
      </w:r>
      <w:proofErr w:type="spellEnd"/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-работников для </w:t>
      </w:r>
      <w:proofErr w:type="gramStart"/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СР</w:t>
      </w:r>
      <w:proofErr w:type="gramEnd"/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и МСМ составляет 61 и 66% соответственно в 2018 и увеличи</w:t>
      </w:r>
      <w:r w:rsid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вае</w:t>
      </w:r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тся до 82% </w:t>
      </w:r>
      <w:r w:rsidR="00124469" w:rsidRP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– </w:t>
      </w:r>
      <w:r w:rsidR="00124469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в </w:t>
      </w:r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2020 г. 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В </w:t>
      </w:r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р</w:t>
      </w:r>
      <w:r w:rsidR="000A5F0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ам</w:t>
      </w:r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ках финансирования сверх выделенной суммы 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предлагается покрыть недостающее количество </w:t>
      </w:r>
      <w:proofErr w:type="spellStart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аутрич</w:t>
      </w:r>
      <w:proofErr w:type="spellEnd"/>
      <w:r w:rsidR="000E6AE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-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работников </w:t>
      </w:r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для </w:t>
      </w:r>
      <w:r w:rsidR="00043E6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lastRenderedPageBreak/>
        <w:t>обеспечения охвата программами профилактики для удержания распространенности ВИЧ среди ЛУИН, СР и МСМ на уровне 2016 года; формирования более безопасного поведения, расширения охвата тестированием</w:t>
      </w:r>
      <w:r w:rsidR="00F905A4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, уходом и поддержкой. 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Предполагается также профинансировать социальные учреждения на </w:t>
      </w:r>
      <w:proofErr w:type="gramStart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севере</w:t>
      </w:r>
      <w:proofErr w:type="gramEnd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и юге страны для всех ключевых групп населения, а также ЛЖВ и бывших заключенных, включая женщин ЛУИН. Учитывая недостаток </w:t>
      </w:r>
      <w:proofErr w:type="spellStart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аутрич</w:t>
      </w:r>
      <w:proofErr w:type="spellEnd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работников, а также необходимость охвата ЛУИН программами обмена шприцев в отдаленных населенных пунктах планируется создание мобильного пункта обмена шприцев. </w:t>
      </w:r>
    </w:p>
    <w:p w:rsidR="00A25F15" w:rsidRPr="00A25F15" w:rsidRDefault="00A25F15" w:rsidP="00A25F15">
      <w:pPr>
        <w:tabs>
          <w:tab w:val="left" w:pos="9639"/>
          <w:tab w:val="left" w:pos="10773"/>
        </w:tabs>
        <w:autoSpaceDE w:val="0"/>
        <w:autoSpaceDN w:val="0"/>
        <w:adjustRightInd w:val="0"/>
        <w:spacing w:after="0" w:line="240" w:lineRule="auto"/>
        <w:ind w:right="-23" w:firstLine="567"/>
        <w:jc w:val="both"/>
        <w:rPr>
          <w:rFonts w:ascii="Times New Roman" w:eastAsia="MS Mincho" w:hAnsi="Times New Roman" w:cs="Times New Roman"/>
          <w:sz w:val="23"/>
          <w:szCs w:val="23"/>
          <w:lang w:val="ru-RU" w:eastAsia="fr-FR"/>
        </w:rPr>
      </w:pP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Весьма серьезные задачи поставлены Госпрограммой по раннему выявлению и лечению ЛЖВ в соответствии с целями 90-90-90. Они требуют расширения программ тестирования, мотивирования и удержания на АРТ. В стране действуют несколько моделей по оказанию комплексных услуг ЛЖВ, включая систему </w:t>
      </w:r>
      <w:proofErr w:type="spellStart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мультидисциплинарных</w:t>
      </w:r>
      <w:proofErr w:type="spellEnd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команд (МДК) и мотивационных тренингов (Школа пациента). Эта работа будет продолжена в рамках дополнительного финансирования наряду с разработкой новых эффективных моделей и привлечения дополнительных НПО для работы с ЛЖВ и их близким окружением. Это позволит увеличить охват лечением более чем в 2 раза по сравнению с 2017 годом</w:t>
      </w:r>
      <w:r w:rsidR="000A5F0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. Будут расширены услуги по сексуальному и репродуктивному здоровью для предупреждения полового пути передачи ВИЧ</w:t>
      </w:r>
      <w:r w:rsidR="000A5F0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, а также впервые будет начато рекомендованное ВОЗ лечение вирусного гепатита</w:t>
      </w:r>
      <w:proofErr w:type="gramStart"/>
      <w:r w:rsidR="000A5F0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С</w:t>
      </w:r>
      <w:proofErr w:type="gramEnd"/>
      <w:r w:rsidR="000A5F0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у ЛЖВ, что, в свою очередь, повысит эффективность АРТ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. </w:t>
      </w:r>
    </w:p>
    <w:p w:rsidR="00A25F15" w:rsidRPr="00A25F15" w:rsidRDefault="00A25F15" w:rsidP="00A25F15">
      <w:pPr>
        <w:tabs>
          <w:tab w:val="left" w:pos="9639"/>
          <w:tab w:val="left" w:pos="10773"/>
        </w:tabs>
        <w:autoSpaceDE w:val="0"/>
        <w:autoSpaceDN w:val="0"/>
        <w:adjustRightInd w:val="0"/>
        <w:spacing w:after="0" w:line="240" w:lineRule="auto"/>
        <w:ind w:right="-23" w:firstLine="567"/>
        <w:jc w:val="both"/>
        <w:rPr>
          <w:rFonts w:ascii="Times New Roman" w:eastAsia="MS Mincho" w:hAnsi="Times New Roman" w:cs="Times New Roman"/>
          <w:sz w:val="23"/>
          <w:szCs w:val="23"/>
          <w:lang w:val="ru-RU" w:eastAsia="fr-FR"/>
        </w:rPr>
      </w:pP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В Кыргызской Республике утверждена Государственная программа по туберкулезу, которая ставит целью дальнейшее снижение заболеваемости и смертности от ТБ. Однако несмотря на </w:t>
      </w:r>
      <w:r w:rsidR="0078156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несомненные успехи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, заболеваемость остается высокой, а также продолжается рост лекарственно устойчивых форм ТБ, значительную долю которых (61%) составляют больные, ранее получавшие лечение по поводу ТБ. Поэтому, наибольшим приоритетом для Национальной программы является повышение эффективности лечения как чувствительных, так и устойчивых форм ТБ. Благодаря поддержке Глобального Фонда, в стр</w:t>
      </w:r>
      <w:r w:rsidR="0078156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а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не нет ограничений к доступу к лечению. Однако</w:t>
      </w:r>
      <w:proofErr w:type="gramStart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,</w:t>
      </w:r>
      <w:proofErr w:type="gramEnd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сопровождающие туберкулез социальные проблемы оказывают существенное воздействие на результаты лечения. Неудовлетворительное пит</w:t>
      </w:r>
      <w:r w:rsidR="009F5E2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ание приводит к побочным эффекта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м и плохой переносимости терапии, что снижает мотивацию больных к лечению, приводит к его прерыванию и формированию устойчивых форм микобактерий ТБ. </w:t>
      </w:r>
      <w:proofErr w:type="gramStart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В этой связи мотивационная поддержка больных как с чувствительными, так и с устойчивыми формами туберкулеза, а также возмещение транспортных услуг дисциплинирует пациентов и повышает эффективность лечения.</w:t>
      </w:r>
      <w:proofErr w:type="gramEnd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Важным компонентом лечения является эффективная диагностика, определение лекарственной чувствительности, а также регулярные поставки противотуберкулезных препаратов. </w:t>
      </w:r>
    </w:p>
    <w:p w:rsidR="004046B1" w:rsidRDefault="00A25F15" w:rsidP="00A25F15">
      <w:pPr>
        <w:tabs>
          <w:tab w:val="left" w:pos="9639"/>
          <w:tab w:val="left" w:pos="10773"/>
        </w:tabs>
        <w:autoSpaceDE w:val="0"/>
        <w:autoSpaceDN w:val="0"/>
        <w:adjustRightInd w:val="0"/>
        <w:spacing w:after="0" w:line="240" w:lineRule="auto"/>
        <w:ind w:right="-23" w:firstLine="567"/>
        <w:jc w:val="both"/>
        <w:rPr>
          <w:rFonts w:ascii="Times New Roman" w:eastAsia="MS Mincho" w:hAnsi="Times New Roman" w:cs="Times New Roman"/>
          <w:sz w:val="23"/>
          <w:szCs w:val="23"/>
          <w:lang w:val="ru-RU" w:eastAsia="fr-FR"/>
        </w:rPr>
      </w:pP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Одновременно с профилактикой и оказанием лечебной помощи, важным условием устойчивости программ по ВИЧ и туберкулезу являются государственные системы планирования, прогнозирования, хранения, поставок и </w:t>
      </w:r>
      <w:proofErr w:type="gramStart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контроля за</w:t>
      </w:r>
      <w:proofErr w:type="gramEnd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рациональным использованием лекарственных средств, реактивов и оборудования. </w:t>
      </w:r>
      <w:r w:rsidR="009F5E22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В связи с крайне ограниченным финансированием Глобального Фонда в рамках основной заявки не предусмотрены меры по усилению системы здравоохранения (УСЗ). </w:t>
      </w:r>
    </w:p>
    <w:p w:rsidR="00A25F15" w:rsidRPr="00A25F15" w:rsidRDefault="00A25F15" w:rsidP="00A25F15">
      <w:pPr>
        <w:tabs>
          <w:tab w:val="left" w:pos="9639"/>
          <w:tab w:val="left" w:pos="10773"/>
        </w:tabs>
        <w:autoSpaceDE w:val="0"/>
        <w:autoSpaceDN w:val="0"/>
        <w:adjustRightInd w:val="0"/>
        <w:spacing w:after="0" w:line="240" w:lineRule="auto"/>
        <w:ind w:right="-23" w:firstLine="567"/>
        <w:jc w:val="both"/>
        <w:rPr>
          <w:rFonts w:ascii="Times New Roman" w:eastAsia="MS Mincho" w:hAnsi="Times New Roman" w:cs="Times New Roman"/>
          <w:sz w:val="23"/>
          <w:szCs w:val="23"/>
          <w:lang w:val="ru-RU" w:eastAsia="fr-FR"/>
        </w:rPr>
      </w:pP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В связи с динамичным развитием современных методов диагностики, лечения и наблюдения за больными требует постоянного повышения потенциала </w:t>
      </w:r>
      <w:r w:rsidR="00DF326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медицинского 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персонала и обеспечение мониторинга и оценки программ по ВИЧ и ТБ. Эти мероприятия касаются общей системы здравоохранения и войдут в раздел по УСЗ. </w:t>
      </w:r>
    </w:p>
    <w:p w:rsidR="00A25F15" w:rsidRPr="00A25F15" w:rsidRDefault="00A25F15" w:rsidP="00A25F15">
      <w:pPr>
        <w:tabs>
          <w:tab w:val="left" w:pos="9639"/>
          <w:tab w:val="left" w:pos="10773"/>
        </w:tabs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9F5E22">
        <w:rPr>
          <w:rFonts w:ascii="Times New Roman" w:eastAsia="Times New Roman" w:hAnsi="Times New Roman" w:cs="Times New Roman"/>
          <w:sz w:val="23"/>
          <w:szCs w:val="23"/>
          <w:highlight w:val="yellow"/>
          <w:lang w:val="ru-RU" w:eastAsia="ru-RU"/>
        </w:rPr>
        <w:t xml:space="preserve">Одним из механизмов, повышения охвата лечением, профилактикой и тестированием, </w:t>
      </w:r>
      <w:r w:rsidRPr="009F5E22">
        <w:rPr>
          <w:rFonts w:ascii="Times New Roman" w:eastAsia="MS Mincho" w:hAnsi="Times New Roman" w:cs="Times New Roman"/>
          <w:sz w:val="23"/>
          <w:szCs w:val="23"/>
          <w:highlight w:val="yellow"/>
          <w:lang w:val="ru-RU" w:eastAsia="fr-FR"/>
        </w:rPr>
        <w:t xml:space="preserve">обеспечения доступного и качественного предоставления </w:t>
      </w:r>
      <w:r w:rsidR="00781562" w:rsidRPr="009F5E22">
        <w:rPr>
          <w:rFonts w:ascii="Times New Roman" w:eastAsia="MS Mincho" w:hAnsi="Times New Roman" w:cs="Times New Roman"/>
          <w:sz w:val="23"/>
          <w:szCs w:val="23"/>
          <w:highlight w:val="yellow"/>
          <w:lang w:val="ru-RU" w:eastAsia="fr-FR"/>
        </w:rPr>
        <w:t>медицински</w:t>
      </w:r>
      <w:r w:rsidRPr="009F5E22">
        <w:rPr>
          <w:rFonts w:ascii="Times New Roman" w:eastAsia="MS Mincho" w:hAnsi="Times New Roman" w:cs="Times New Roman"/>
          <w:sz w:val="23"/>
          <w:szCs w:val="23"/>
          <w:highlight w:val="yellow"/>
          <w:lang w:val="ru-RU" w:eastAsia="fr-FR"/>
        </w:rPr>
        <w:t xml:space="preserve">х услуг ЛЖВ и </w:t>
      </w:r>
      <w:r w:rsidR="001D5846" w:rsidRPr="009F5E22">
        <w:rPr>
          <w:rFonts w:ascii="Times New Roman" w:eastAsia="MS Mincho" w:hAnsi="Times New Roman" w:cs="Times New Roman"/>
          <w:sz w:val="23"/>
          <w:szCs w:val="23"/>
          <w:highlight w:val="yellow"/>
          <w:lang w:val="ru-RU" w:eastAsia="fr-FR"/>
        </w:rPr>
        <w:t xml:space="preserve">больных </w:t>
      </w:r>
      <w:r w:rsidRPr="009F5E22">
        <w:rPr>
          <w:rFonts w:ascii="Times New Roman" w:eastAsia="MS Mincho" w:hAnsi="Times New Roman" w:cs="Times New Roman"/>
          <w:sz w:val="23"/>
          <w:szCs w:val="23"/>
          <w:highlight w:val="yellow"/>
          <w:lang w:val="ru-RU" w:eastAsia="fr-FR"/>
        </w:rPr>
        <w:t xml:space="preserve">ТБ, </w:t>
      </w:r>
      <w:r w:rsidRPr="009F5E22">
        <w:rPr>
          <w:rFonts w:ascii="Times New Roman" w:eastAsia="Times New Roman" w:hAnsi="Times New Roman" w:cs="Times New Roman"/>
          <w:sz w:val="23"/>
          <w:szCs w:val="23"/>
          <w:highlight w:val="yellow"/>
          <w:lang w:val="ru-RU" w:eastAsia="ru-RU"/>
        </w:rPr>
        <w:t xml:space="preserve">является усиление потенциала и </w:t>
      </w:r>
      <w:r w:rsidRPr="009F5E22">
        <w:rPr>
          <w:rFonts w:ascii="Times New Roman" w:eastAsia="MS Mincho" w:hAnsi="Times New Roman" w:cs="Times New Roman"/>
          <w:sz w:val="23"/>
          <w:szCs w:val="23"/>
          <w:highlight w:val="yellow"/>
          <w:lang w:val="ru-RU" w:eastAsia="fr-FR"/>
        </w:rPr>
        <w:t xml:space="preserve">повышение мотивации медицинских работников ПМСП, институционализация пунктов поддерживающей терапии </w:t>
      </w:r>
      <w:proofErr w:type="spellStart"/>
      <w:r w:rsidRPr="009F5E22">
        <w:rPr>
          <w:rFonts w:ascii="Times New Roman" w:eastAsia="MS Mincho" w:hAnsi="Times New Roman" w:cs="Times New Roman"/>
          <w:sz w:val="23"/>
          <w:szCs w:val="23"/>
          <w:highlight w:val="yellow"/>
          <w:lang w:val="ru-RU" w:eastAsia="fr-FR"/>
        </w:rPr>
        <w:t>метадоном</w:t>
      </w:r>
      <w:proofErr w:type="spellEnd"/>
      <w:r w:rsidRPr="009F5E22">
        <w:rPr>
          <w:rFonts w:ascii="Times New Roman" w:eastAsia="MS Mincho" w:hAnsi="Times New Roman" w:cs="Times New Roman"/>
          <w:sz w:val="23"/>
          <w:szCs w:val="23"/>
          <w:highlight w:val="yellow"/>
          <w:lang w:val="ru-RU" w:eastAsia="fr-FR"/>
        </w:rPr>
        <w:t xml:space="preserve"> и пунктов обмена шприцов.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</w:t>
      </w:r>
    </w:p>
    <w:p w:rsidR="00A25F15" w:rsidRPr="00A25F15" w:rsidRDefault="00A25F15" w:rsidP="00A25F15">
      <w:pPr>
        <w:spacing w:after="200" w:line="276" w:lineRule="auto"/>
        <w:ind w:firstLine="567"/>
        <w:contextualSpacing/>
        <w:jc w:val="both"/>
        <w:rPr>
          <w:rFonts w:ascii="Times New Roman" w:eastAsia="MS Mincho" w:hAnsi="Times New Roman" w:cs="Times New Roman"/>
          <w:sz w:val="23"/>
          <w:szCs w:val="23"/>
          <w:lang w:val="ru-RU" w:eastAsia="fr-FR"/>
        </w:rPr>
      </w:pPr>
      <w:proofErr w:type="gramStart"/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Деятельность, в рамках заявки, будет направлена на достижение долгосрочных результатов: обеспечение и институционализация доступных  медицинских услуг для ЛЖВ и </w:t>
      </w:r>
      <w:r w:rsidR="001D584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больных 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ТБ, путем разработки механизма государственного финансирования пунктов ПТМ, ПОШ, внедрения инструмента электронного слежения ЛЖВ/ЛУИН, институционализации 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lastRenderedPageBreak/>
        <w:t xml:space="preserve">системы стимулирующих выплат медицинским работникам </w:t>
      </w:r>
      <w:r w:rsidR="00DF326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для </w:t>
      </w:r>
      <w:r w:rsidR="00DF326D"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повышения мотивации </w:t>
      </w:r>
      <w:r w:rsidRPr="00DF326D">
        <w:rPr>
          <w:rFonts w:ascii="Times New Roman" w:eastAsia="MS Mincho" w:hAnsi="Times New Roman" w:cs="Times New Roman"/>
          <w:sz w:val="23"/>
          <w:szCs w:val="23"/>
          <w:highlight w:val="yellow"/>
          <w:lang w:val="ru-RU" w:eastAsia="fr-FR"/>
        </w:rPr>
        <w:t>при завершения амбулаторного лечения впервые выявленных больных туберкулезом на уровне ПМСП, медицинских работников путем разработки механизма</w:t>
      </w:r>
      <w:proofErr w:type="gramEnd"/>
      <w:r w:rsidRPr="00DF326D">
        <w:rPr>
          <w:rFonts w:ascii="Times New Roman" w:eastAsia="MS Mincho" w:hAnsi="Times New Roman" w:cs="Times New Roman"/>
          <w:sz w:val="23"/>
          <w:szCs w:val="23"/>
          <w:highlight w:val="yellow"/>
          <w:lang w:val="ru-RU" w:eastAsia="fr-FR"/>
        </w:rPr>
        <w:t xml:space="preserve"> стимулирования медицинских работников ПМСП для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 </w:t>
      </w:r>
      <w:r w:rsidR="00DF326D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и 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обеспечения доступного и качественного предоставления медицинских услуг ЛЖВ. Включение программ по туберк</w:t>
      </w:r>
      <w:r w:rsidR="002E07B3" w:rsidRPr="00E50ADE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у</w:t>
      </w:r>
      <w:r w:rsidRPr="00A25F15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лезу в систему единого плательщика </w:t>
      </w:r>
      <w:r w:rsidR="002E07B3" w:rsidRPr="00E50ADE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>и вовлечение ФОМС в развитие программ в области ВИЧ и ТБ на первичном уровне практического здравоохранения приведет к устойчивому их финансированию и функционированию, справедливому вознаграждению, унификации и повышению качества работы</w:t>
      </w:r>
      <w:r w:rsidR="001D5846">
        <w:rPr>
          <w:rFonts w:ascii="Times New Roman" w:eastAsia="MS Mincho" w:hAnsi="Times New Roman" w:cs="Times New Roman"/>
          <w:sz w:val="23"/>
          <w:szCs w:val="23"/>
          <w:lang w:val="ru-RU" w:eastAsia="fr-FR"/>
        </w:rPr>
        <w:t xml:space="preserve">. Это также позволит сформировать механизмы для устойчивого функционирования программ по ВИЧ и ТБ при сокращении донорского финансирования и переходе на государственное финансирование. </w:t>
      </w:r>
    </w:p>
    <w:p w:rsidR="00BC091D" w:rsidRPr="00BC091D" w:rsidRDefault="00BC091D" w:rsidP="00BC091D">
      <w:pPr>
        <w:spacing w:after="200" w:line="276" w:lineRule="auto"/>
        <w:contextualSpacing/>
        <w:jc w:val="both"/>
        <w:rPr>
          <w:rFonts w:ascii="Arial" w:eastAsia="MS Mincho" w:hAnsi="Arial" w:cs="Arial"/>
          <w:i/>
          <w:lang w:val="ru-RU" w:eastAsia="fr-FR"/>
        </w:rPr>
      </w:pPr>
    </w:p>
    <w:p w:rsidR="00FE60AE" w:rsidRPr="00BC091D" w:rsidRDefault="00FE60AE">
      <w:pPr>
        <w:rPr>
          <w:lang w:val="ru-RU"/>
        </w:rPr>
        <w:sectPr w:rsidR="00FE60AE" w:rsidRPr="00BC091D" w:rsidSect="00135822">
          <w:headerReference w:type="default" r:id="rId9"/>
          <w:footerReference w:type="default" r:id="rId10"/>
          <w:pgSz w:w="11906" w:h="16838"/>
          <w:pgMar w:top="1440" w:right="991" w:bottom="1440" w:left="1276" w:header="708" w:footer="708" w:gutter="0"/>
          <w:cols w:space="708"/>
          <w:docGrid w:linePitch="360"/>
        </w:sectPr>
      </w:pPr>
    </w:p>
    <w:tbl>
      <w:tblPr>
        <w:tblStyle w:val="TableGrid"/>
        <w:tblW w:w="96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83"/>
        <w:gridCol w:w="2745"/>
        <w:gridCol w:w="1134"/>
        <w:gridCol w:w="3544"/>
      </w:tblGrid>
      <w:tr w:rsidR="00F05E4D" w:rsidRPr="002E07B3" w:rsidTr="00F97683">
        <w:trPr>
          <w:trHeight w:val="402"/>
        </w:trPr>
        <w:tc>
          <w:tcPr>
            <w:tcW w:w="9606" w:type="dxa"/>
            <w:gridSpan w:val="4"/>
            <w:shd w:val="clear" w:color="auto" w:fill="F2F2F2" w:themeFill="background1" w:themeFillShade="F2"/>
            <w:vAlign w:val="center"/>
          </w:tcPr>
          <w:p w:rsidR="00F05E4D" w:rsidRPr="00BF49EC" w:rsidRDefault="00F05E4D" w:rsidP="00BC091D">
            <w:pPr>
              <w:rPr>
                <w:rFonts w:ascii="Arial" w:hAnsi="Arial"/>
                <w:b/>
                <w:bCs/>
                <w:lang w:val="ru-RU" w:eastAsia="en-US"/>
              </w:rPr>
            </w:pPr>
            <w:r w:rsidRPr="002E07B3">
              <w:rPr>
                <w:rFonts w:ascii="Arial" w:hAnsi="Arial"/>
                <w:b/>
                <w:bCs/>
                <w:lang w:val="ru-RU" w:eastAsia="en-US"/>
              </w:rPr>
              <w:lastRenderedPageBreak/>
              <w:t>[</w:t>
            </w:r>
            <w:r w:rsidRPr="006B7572">
              <w:rPr>
                <w:rFonts w:ascii="Arial" w:hAnsi="Arial"/>
                <w:b/>
                <w:bCs/>
                <w:lang w:val="en-US" w:eastAsia="en-US"/>
              </w:rPr>
              <w:t>C</w:t>
            </w:r>
            <w:r w:rsidRPr="006B7572">
              <w:rPr>
                <w:rFonts w:ascii="Arial" w:hAnsi="Arial"/>
                <w:b/>
                <w:bCs/>
                <w:i/>
                <w:lang w:val="en-US" w:eastAsia="en-US"/>
              </w:rPr>
              <w:t>omponent</w:t>
            </w:r>
            <w:proofErr w:type="gramStart"/>
            <w:r w:rsidRPr="002E07B3">
              <w:rPr>
                <w:rFonts w:ascii="Arial" w:hAnsi="Arial"/>
                <w:b/>
                <w:bCs/>
                <w:i/>
                <w:lang w:val="ru-RU" w:eastAsia="en-US"/>
              </w:rPr>
              <w:t xml:space="preserve"> </w:t>
            </w:r>
            <w:r w:rsidRPr="002E07B3">
              <w:rPr>
                <w:rFonts w:ascii="Arial" w:hAnsi="Arial"/>
                <w:b/>
                <w:bCs/>
                <w:lang w:val="ru-RU" w:eastAsia="en-US"/>
              </w:rPr>
              <w:t>]</w:t>
            </w:r>
            <w:proofErr w:type="gramEnd"/>
            <w:r w:rsidRPr="002E07B3">
              <w:rPr>
                <w:rFonts w:ascii="Arial" w:hAnsi="Arial"/>
                <w:b/>
                <w:bCs/>
                <w:lang w:val="ru-RU" w:eastAsia="en-US"/>
              </w:rPr>
              <w:t xml:space="preserve"> </w:t>
            </w:r>
            <w:r w:rsidRPr="002E07B3">
              <w:rPr>
                <w:rFonts w:ascii="Arial" w:hAnsi="Arial"/>
                <w:bCs/>
                <w:i/>
                <w:lang w:val="ru-RU" w:eastAsia="en-US"/>
              </w:rPr>
              <w:t xml:space="preserve">– </w:t>
            </w:r>
            <w:r w:rsidR="00073D5D" w:rsidRPr="00D71F08">
              <w:rPr>
                <w:rFonts w:ascii="Arial" w:hAnsi="Arial"/>
                <w:b/>
                <w:bCs/>
                <w:i/>
                <w:color w:val="000066"/>
                <w:lang w:val="en-US" w:eastAsia="en-US"/>
              </w:rPr>
              <w:t>HIV</w:t>
            </w:r>
          </w:p>
        </w:tc>
      </w:tr>
      <w:tr w:rsidR="00D01C42" w:rsidRPr="00F05E4D" w:rsidTr="00F97683">
        <w:trPr>
          <w:trHeight w:val="552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05E4D" w:rsidRPr="002E07B3" w:rsidRDefault="00F05E4D" w:rsidP="008A3544">
            <w:pPr>
              <w:jc w:val="center"/>
              <w:rPr>
                <w:rFonts w:ascii="Arial" w:hAnsi="Arial"/>
                <w:color w:val="AEAAAA" w:themeColor="background2" w:themeShade="BF"/>
                <w:sz w:val="18"/>
                <w:szCs w:val="18"/>
                <w:lang w:val="ru-RU" w:eastAsia="en-US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Module</w:t>
            </w:r>
          </w:p>
        </w:tc>
        <w:tc>
          <w:tcPr>
            <w:tcW w:w="2745" w:type="dxa"/>
            <w:shd w:val="clear" w:color="auto" w:fill="F2F2F2" w:themeFill="background1" w:themeFillShade="F2"/>
            <w:vAlign w:val="center"/>
          </w:tcPr>
          <w:p w:rsidR="00F05E4D" w:rsidRPr="002E07B3" w:rsidRDefault="00F05E4D" w:rsidP="001B009B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Interventions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05E4D" w:rsidRPr="002E07B3" w:rsidRDefault="00F05E4D" w:rsidP="00F05E4D">
            <w:pPr>
              <w:jc w:val="center"/>
              <w:rPr>
                <w:rFonts w:ascii="Arial" w:hAnsi="Arial"/>
                <w:color w:val="AEAAAA" w:themeColor="background2" w:themeShade="BF"/>
                <w:sz w:val="18"/>
                <w:szCs w:val="18"/>
                <w:lang w:val="ru-RU" w:eastAsia="en-US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Amount</w:t>
            </w:r>
            <w:r w:rsidRPr="002E07B3">
              <w:rPr>
                <w:rFonts w:ascii="Arial" w:hAnsi="Arial"/>
                <w:b/>
                <w:bCs/>
                <w:sz w:val="18"/>
                <w:szCs w:val="18"/>
                <w:lang w:val="ru-RU"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requested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F05E4D" w:rsidRPr="00F05E4D" w:rsidRDefault="00F05E4D" w:rsidP="008A3544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Brief</w:t>
            </w:r>
            <w:r w:rsidRPr="005359B2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Rationale</w:t>
            </w:r>
            <w:r w:rsidRPr="005359B2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including</w:t>
            </w:r>
            <w:r w:rsidRPr="005359B2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expected</w:t>
            </w:r>
            <w:r w:rsidRPr="005359B2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outcomes</w:t>
            </w:r>
            <w:r w:rsidRPr="005359B2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and</w:t>
            </w:r>
            <w:r w:rsidRPr="005359B2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impact</w:t>
            </w:r>
            <w:r w:rsidR="00D77742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</w:p>
          <w:p w:rsidR="00F05E4D" w:rsidRPr="00F05E4D" w:rsidRDefault="00F05E4D" w:rsidP="00D77742">
            <w:pPr>
              <w:jc w:val="center"/>
              <w:rPr>
                <w:rFonts w:ascii="Arial" w:hAnsi="Arial"/>
                <w:color w:val="AEAAAA" w:themeColor="background2" w:themeShade="BF"/>
                <w:sz w:val="18"/>
                <w:szCs w:val="18"/>
                <w:lang w:val="en-US" w:eastAsia="en-US"/>
              </w:rPr>
            </w:pPr>
            <w:r w:rsidRPr="00F05E4D">
              <w:rPr>
                <w:rFonts w:ascii="Arial" w:hAnsi="Arial"/>
                <w:bCs/>
                <w:sz w:val="18"/>
                <w:szCs w:val="18"/>
                <w:lang w:val="en-US" w:eastAsia="en-US"/>
              </w:rPr>
              <w:t>(how the request builds on the allocation)</w:t>
            </w:r>
          </w:p>
        </w:tc>
      </w:tr>
      <w:tr w:rsidR="00FA5CE9" w:rsidRPr="00807B50" w:rsidTr="00FA5CE9">
        <w:trPr>
          <w:trHeight w:val="5392"/>
        </w:trPr>
        <w:tc>
          <w:tcPr>
            <w:tcW w:w="2183" w:type="dxa"/>
            <w:vMerge w:val="restart"/>
          </w:tcPr>
          <w:p w:rsidR="00FA5CE9" w:rsidRPr="00073D5D" w:rsidRDefault="00FA5CE9" w:rsidP="00FF38AF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1. Расширение доступа ключевых групп населения к программам профилактики, лечения, ухода и поддержки </w:t>
            </w:r>
          </w:p>
        </w:tc>
        <w:tc>
          <w:tcPr>
            <w:tcW w:w="2745" w:type="dxa"/>
          </w:tcPr>
          <w:p w:rsidR="00FA5CE9" w:rsidRPr="00BC091D" w:rsidRDefault="00BF73FA" w:rsidP="008D1B4D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1.</w:t>
            </w:r>
            <w:r w:rsidR="00FA5CE9">
              <w:rPr>
                <w:rFonts w:ascii="Arial" w:hAnsi="Arial"/>
                <w:sz w:val="18"/>
                <w:szCs w:val="18"/>
                <w:lang w:val="ru-RU"/>
              </w:rPr>
              <w:t xml:space="preserve">1. Увеличить охват ЛУИН программами профилактики, тестирования, лечения, ухода и поддержки на </w:t>
            </w:r>
            <w:proofErr w:type="gramStart"/>
            <w:r w:rsidR="00FA5CE9">
              <w:rPr>
                <w:rFonts w:ascii="Arial" w:hAnsi="Arial"/>
                <w:sz w:val="18"/>
                <w:szCs w:val="18"/>
                <w:lang w:val="ru-RU"/>
              </w:rPr>
              <w:t>базах</w:t>
            </w:r>
            <w:proofErr w:type="gramEnd"/>
            <w:r w:rsidR="00FA5CE9">
              <w:rPr>
                <w:rFonts w:ascii="Arial" w:hAnsi="Arial"/>
                <w:sz w:val="18"/>
                <w:szCs w:val="18"/>
                <w:lang w:val="ru-RU"/>
              </w:rPr>
              <w:t xml:space="preserve"> ПОШ и ПТМ путем расширения существующих проектов и увеличения числа </w:t>
            </w:r>
            <w:proofErr w:type="spellStart"/>
            <w:r w:rsidR="00FA5CE9">
              <w:rPr>
                <w:rFonts w:ascii="Arial" w:hAnsi="Arial"/>
                <w:sz w:val="18"/>
                <w:szCs w:val="18"/>
                <w:lang w:val="ru-RU"/>
              </w:rPr>
              <w:t>аутрич</w:t>
            </w:r>
            <w:proofErr w:type="spellEnd"/>
            <w:r w:rsidR="00FA5CE9">
              <w:rPr>
                <w:rFonts w:ascii="Arial" w:hAnsi="Arial"/>
                <w:sz w:val="18"/>
                <w:szCs w:val="18"/>
                <w:lang w:val="ru-RU"/>
              </w:rPr>
              <w:t xml:space="preserve">-работников </w:t>
            </w:r>
          </w:p>
        </w:tc>
        <w:tc>
          <w:tcPr>
            <w:tcW w:w="1134" w:type="dxa"/>
            <w:vAlign w:val="center"/>
          </w:tcPr>
          <w:p w:rsidR="00FA5CE9" w:rsidRPr="00073D5D" w:rsidRDefault="00FA5CE9" w:rsidP="00B5749B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1,040,589</w:t>
            </w:r>
          </w:p>
        </w:tc>
        <w:tc>
          <w:tcPr>
            <w:tcW w:w="3544" w:type="dxa"/>
          </w:tcPr>
          <w:p w:rsidR="00FA5CE9" w:rsidRPr="00073D5D" w:rsidRDefault="00FA5CE9" w:rsidP="003F40B9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>Несмотря на снижение количества случаев ВИЧ-инфекции среди ЛУИН, они все еще определяют характер эпидемии в целом по стране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С</w:t>
            </w:r>
            <w:proofErr w:type="gramEnd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охраняются трудности в формировании приверженности ЛУИН к ПТМ, а ЛУИН/ЛЖВ – к включению и удержанию в программах лечения, ухода и поддержки. В рамках данного мероприятия будут поддержаны позиции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аутри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ч</w:t>
            </w:r>
            <w:proofErr w:type="spellEnd"/>
            <w:r>
              <w:rPr>
                <w:rFonts w:ascii="Arial" w:hAnsi="Arial"/>
                <w:sz w:val="18"/>
                <w:szCs w:val="18"/>
                <w:lang w:val="ru-RU" w:eastAsia="en-US"/>
              </w:rPr>
              <w:t>-</w:t>
            </w:r>
            <w:proofErr w:type="gramEnd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и социальных работников, а также покрыты недостающие расходы (50% от потребности) на управление программами и администрирование. В результате совместно с основным грантом будет достигнуто увеличение числа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аутрич</w:t>
            </w:r>
            <w:proofErr w:type="spellEnd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-работников с 33% до 77% от потребности. Это позволит достичь охвата </w:t>
            </w:r>
            <w:r w:rsidRPr="007A63B7">
              <w:rPr>
                <w:rFonts w:ascii="Arial" w:hAnsi="Arial"/>
                <w:sz w:val="18"/>
                <w:szCs w:val="18"/>
                <w:lang w:val="ru-RU" w:eastAsia="en-US"/>
              </w:rPr>
              <w:t>75%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ЛУИН </w:t>
            </w:r>
            <w:r w:rsidRPr="007A63B7">
              <w:rPr>
                <w:rFonts w:ascii="Arial" w:hAnsi="Arial"/>
                <w:sz w:val="18"/>
                <w:szCs w:val="18"/>
                <w:lang w:val="ru-RU" w:eastAsia="en-US"/>
              </w:rPr>
              <w:t>(18750/25000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чел.) программами профилактики, и 67.5% ЛУИН (16875 чел.) будут протестированы на ВИЧ в 2020 г. Кроме того, 70% клиентов будут удержаны в программе ПТМ в течение 6 месяцев после ее начала.  </w:t>
            </w:r>
          </w:p>
        </w:tc>
      </w:tr>
      <w:tr w:rsidR="00807B50" w:rsidRPr="00807B50" w:rsidTr="00F97683">
        <w:trPr>
          <w:trHeight w:val="413"/>
        </w:trPr>
        <w:tc>
          <w:tcPr>
            <w:tcW w:w="2183" w:type="dxa"/>
            <w:vMerge/>
          </w:tcPr>
          <w:p w:rsidR="00807B50" w:rsidRDefault="00807B50" w:rsidP="00FF38AF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</w:tcPr>
          <w:p w:rsidR="00807B50" w:rsidRDefault="00BF73FA" w:rsidP="00807B50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1.</w:t>
            </w:r>
            <w:r w:rsidR="00807B50">
              <w:rPr>
                <w:rFonts w:ascii="Arial" w:hAnsi="Arial"/>
                <w:sz w:val="18"/>
                <w:szCs w:val="18"/>
                <w:lang w:val="ru-RU"/>
              </w:rPr>
              <w:t xml:space="preserve">2. </w:t>
            </w:r>
            <w:r w:rsidR="00807B50" w:rsidRPr="00807B50">
              <w:rPr>
                <w:rFonts w:ascii="Arial" w:hAnsi="Arial"/>
                <w:sz w:val="18"/>
                <w:szCs w:val="18"/>
                <w:lang w:val="ru-RU"/>
              </w:rPr>
              <w:t>Создать два мобильных пункта для предоставления услуг снижения вреда (ПОШ и ПТМ) для ЛУИН Затраты включают: приобретение и содержание двух автомашин ($20,000*2), включая поставку</w:t>
            </w:r>
          </w:p>
        </w:tc>
        <w:tc>
          <w:tcPr>
            <w:tcW w:w="1134" w:type="dxa"/>
            <w:vAlign w:val="center"/>
          </w:tcPr>
          <w:p w:rsidR="00807B50" w:rsidRDefault="00807B5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40,000</w:t>
            </w:r>
          </w:p>
        </w:tc>
        <w:tc>
          <w:tcPr>
            <w:tcW w:w="3544" w:type="dxa"/>
          </w:tcPr>
          <w:p w:rsidR="008D1B4D" w:rsidRPr="008D1B4D" w:rsidRDefault="008D1B4D" w:rsidP="008D1B4D">
            <w:pPr>
              <w:rPr>
                <w:rFonts w:ascii="Arial" w:hAnsi="Arial"/>
                <w:sz w:val="18"/>
                <w:szCs w:val="18"/>
                <w:lang w:val="ru-RU"/>
              </w:rPr>
            </w:pPr>
            <w:proofErr w:type="gramStart"/>
            <w:r w:rsidRPr="008D1B4D">
              <w:rPr>
                <w:rFonts w:ascii="Arial" w:hAnsi="Arial"/>
                <w:sz w:val="18"/>
                <w:szCs w:val="18"/>
                <w:lang w:val="ru-RU"/>
              </w:rPr>
              <w:t>Мобильные пункты будут оказывать сл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едующие услуги ЛУИН, проживающих</w:t>
            </w:r>
            <w:r w:rsidRPr="008D1B4D">
              <w:rPr>
                <w:rFonts w:ascii="Arial" w:hAnsi="Arial"/>
                <w:sz w:val="18"/>
                <w:szCs w:val="18"/>
                <w:lang w:val="ru-RU"/>
              </w:rPr>
              <w:t xml:space="preserve"> в отдаленных районах:</w:t>
            </w:r>
            <w:proofErr w:type="gramEnd"/>
          </w:p>
          <w:p w:rsidR="008D1B4D" w:rsidRPr="008D1B4D" w:rsidRDefault="008D1B4D" w:rsidP="008D1B4D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8D1B4D">
              <w:rPr>
                <w:rFonts w:ascii="Arial" w:hAnsi="Arial"/>
                <w:sz w:val="18"/>
                <w:szCs w:val="18"/>
                <w:lang w:val="ru-RU"/>
              </w:rPr>
              <w:t xml:space="preserve"> - поддерживающую терапию </w:t>
            </w:r>
            <w:proofErr w:type="spellStart"/>
            <w:r w:rsidRPr="008D1B4D">
              <w:rPr>
                <w:rFonts w:ascii="Arial" w:hAnsi="Arial"/>
                <w:sz w:val="18"/>
                <w:szCs w:val="18"/>
                <w:lang w:val="ru-RU"/>
              </w:rPr>
              <w:t>метадоном</w:t>
            </w:r>
            <w:proofErr w:type="spellEnd"/>
            <w:r w:rsidRPr="008D1B4D">
              <w:rPr>
                <w:rFonts w:ascii="Arial" w:hAnsi="Arial"/>
                <w:sz w:val="18"/>
                <w:szCs w:val="18"/>
                <w:lang w:val="ru-RU"/>
              </w:rPr>
              <w:t xml:space="preserve"> (ПТМ);</w:t>
            </w:r>
          </w:p>
          <w:p w:rsidR="008D1B4D" w:rsidRPr="008D1B4D" w:rsidRDefault="008D1B4D" w:rsidP="008D1B4D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8D1B4D">
              <w:rPr>
                <w:rFonts w:ascii="Arial" w:hAnsi="Arial"/>
                <w:sz w:val="18"/>
                <w:szCs w:val="18"/>
                <w:lang w:val="ru-RU"/>
              </w:rPr>
              <w:t xml:space="preserve">- обмен шприцев и игл </w:t>
            </w:r>
            <w:proofErr w:type="gramStart"/>
            <w:r w:rsidRPr="008D1B4D">
              <w:rPr>
                <w:rFonts w:ascii="Arial" w:hAnsi="Arial"/>
                <w:sz w:val="18"/>
                <w:szCs w:val="18"/>
                <w:lang w:val="ru-RU"/>
              </w:rPr>
              <w:t>активным</w:t>
            </w:r>
            <w:proofErr w:type="gramEnd"/>
            <w:r w:rsidRPr="008D1B4D">
              <w:rPr>
                <w:rFonts w:ascii="Arial" w:hAnsi="Arial"/>
                <w:sz w:val="18"/>
                <w:szCs w:val="18"/>
                <w:lang w:val="ru-RU"/>
              </w:rPr>
              <w:t xml:space="preserve"> ЛУИН, мотивирование на ПТМ;</w:t>
            </w:r>
          </w:p>
          <w:p w:rsidR="008D1B4D" w:rsidRPr="008D1B4D" w:rsidRDefault="008D1B4D" w:rsidP="008D1B4D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8D1B4D">
              <w:rPr>
                <w:rFonts w:ascii="Arial" w:hAnsi="Arial"/>
                <w:sz w:val="18"/>
                <w:szCs w:val="18"/>
                <w:lang w:val="ru-RU"/>
              </w:rPr>
              <w:t xml:space="preserve"> - консультирование и тестирование на ВИЧ/ВГ/ИППП пациентов ПТМ и активных ЛУИН.</w:t>
            </w:r>
          </w:p>
          <w:p w:rsidR="00807B50" w:rsidRDefault="008D1B4D" w:rsidP="008D1B4D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8D1B4D">
              <w:rPr>
                <w:rFonts w:ascii="Arial" w:hAnsi="Arial"/>
                <w:sz w:val="18"/>
                <w:szCs w:val="18"/>
                <w:lang w:val="ru-RU"/>
              </w:rPr>
              <w:t>Затраты включают только закупку и поставку двух единиц автотранспорта. Оплата персоналу и содержание автотранспорта будет осуществляться за счет Республиканского центра наркологии</w:t>
            </w:r>
            <w:r w:rsidR="00760C2B">
              <w:rPr>
                <w:rFonts w:ascii="Arial" w:hAnsi="Arial"/>
                <w:sz w:val="18"/>
                <w:szCs w:val="18"/>
                <w:lang w:val="ru-RU"/>
              </w:rPr>
              <w:t xml:space="preserve">. Данное мероприятие </w:t>
            </w:r>
            <w:r w:rsidR="00760C2B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также будет направлено на повышение охвата ЛУИН программами ПОШ / ПТМ и достижение результатов, указанных выше.</w:t>
            </w:r>
          </w:p>
        </w:tc>
      </w:tr>
      <w:tr w:rsidR="00FF38AF" w:rsidRPr="00E05E0F" w:rsidTr="00FA5CE9">
        <w:trPr>
          <w:trHeight w:val="419"/>
        </w:trPr>
        <w:tc>
          <w:tcPr>
            <w:tcW w:w="2183" w:type="dxa"/>
            <w:vMerge/>
            <w:vAlign w:val="center"/>
          </w:tcPr>
          <w:p w:rsidR="00FF38AF" w:rsidRPr="00073D5D" w:rsidRDefault="00FF38AF" w:rsidP="008A3544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</w:p>
        </w:tc>
        <w:tc>
          <w:tcPr>
            <w:tcW w:w="2745" w:type="dxa"/>
          </w:tcPr>
          <w:p w:rsidR="00E05E0F" w:rsidRDefault="00BF73FA" w:rsidP="00E05E0F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1.</w:t>
            </w:r>
            <w:r w:rsidR="00FA5CE9">
              <w:rPr>
                <w:rFonts w:ascii="Arial" w:hAnsi="Arial"/>
                <w:sz w:val="18"/>
                <w:szCs w:val="18"/>
                <w:lang w:val="ru-RU"/>
              </w:rPr>
              <w:t>3</w:t>
            </w:r>
            <w:r w:rsidR="00FF38AF">
              <w:rPr>
                <w:rFonts w:ascii="Arial" w:hAnsi="Arial"/>
                <w:sz w:val="18"/>
                <w:szCs w:val="18"/>
                <w:lang w:val="ru-RU"/>
              </w:rPr>
              <w:t xml:space="preserve">. Увеличить </w:t>
            </w:r>
            <w:r w:rsidR="00760C2B">
              <w:rPr>
                <w:rFonts w:ascii="Arial" w:hAnsi="Arial"/>
                <w:sz w:val="18"/>
                <w:szCs w:val="18"/>
                <w:lang w:val="ru-RU"/>
              </w:rPr>
              <w:t xml:space="preserve">охват тестированием на ВИЧ </w:t>
            </w:r>
            <w:r w:rsidR="00E05E0F">
              <w:rPr>
                <w:rFonts w:ascii="Arial" w:hAnsi="Arial"/>
                <w:sz w:val="18"/>
                <w:szCs w:val="18"/>
                <w:lang w:val="ru-RU"/>
              </w:rPr>
              <w:t>на базе НПО для ключевых групп населения:</w:t>
            </w:r>
          </w:p>
          <w:p w:rsidR="00E05E0F" w:rsidRDefault="00E05E0F" w:rsidP="00E05E0F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E05E0F" w:rsidRDefault="00E05E0F" w:rsidP="00E05E0F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секс-работников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(СР)</w:t>
            </w:r>
          </w:p>
          <w:p w:rsidR="00E05E0F" w:rsidRDefault="00E05E0F" w:rsidP="00E05E0F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E05E0F" w:rsidRDefault="00E05E0F" w:rsidP="00E05E0F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МСМ</w:t>
            </w:r>
          </w:p>
          <w:p w:rsidR="00E05E0F" w:rsidRPr="00073D5D" w:rsidRDefault="00E05E0F" w:rsidP="00E05E0F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FF38AF" w:rsidRPr="00073D5D" w:rsidRDefault="00FF38AF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A5CE9" w:rsidRDefault="00FA5CE9" w:rsidP="00FA5CE9">
            <w:pPr>
              <w:rPr>
                <w:rFonts w:ascii="Arial" w:hAnsi="Arial"/>
                <w:bCs/>
                <w:color w:val="000000"/>
                <w:sz w:val="18"/>
                <w:szCs w:val="18"/>
                <w:lang w:val="ru-RU" w:eastAsia="ru-RU"/>
              </w:rPr>
            </w:pPr>
          </w:p>
          <w:p w:rsidR="00FA5CE9" w:rsidRDefault="00FA5CE9" w:rsidP="00FA5CE9">
            <w:pPr>
              <w:rPr>
                <w:rFonts w:ascii="Arial" w:hAnsi="Arial"/>
                <w:bCs/>
                <w:color w:val="000000"/>
                <w:sz w:val="18"/>
                <w:szCs w:val="18"/>
                <w:lang w:val="ru-RU" w:eastAsia="ru-RU"/>
              </w:rPr>
            </w:pPr>
          </w:p>
          <w:p w:rsidR="00FA5CE9" w:rsidRDefault="00FA5CE9" w:rsidP="00FA5CE9">
            <w:pPr>
              <w:rPr>
                <w:rFonts w:ascii="Arial" w:hAnsi="Arial"/>
                <w:bCs/>
                <w:color w:val="000000"/>
                <w:sz w:val="18"/>
                <w:szCs w:val="18"/>
                <w:lang w:val="ru-RU" w:eastAsia="ru-RU"/>
              </w:rPr>
            </w:pPr>
          </w:p>
          <w:p w:rsidR="00FA5CE9" w:rsidRDefault="00FA5CE9" w:rsidP="00FA5CE9">
            <w:pPr>
              <w:rPr>
                <w:rFonts w:ascii="Arial" w:hAnsi="Arial"/>
                <w:bCs/>
                <w:color w:val="000000"/>
                <w:sz w:val="18"/>
                <w:szCs w:val="18"/>
                <w:lang w:val="ru-RU" w:eastAsia="ru-RU"/>
              </w:rPr>
            </w:pPr>
          </w:p>
          <w:p w:rsidR="00FA5CE9" w:rsidRDefault="00FA5CE9" w:rsidP="00FA5CE9">
            <w:pPr>
              <w:rPr>
                <w:rFonts w:ascii="Arial" w:hAnsi="Arial"/>
                <w:bCs/>
                <w:color w:val="000000"/>
                <w:sz w:val="18"/>
                <w:szCs w:val="18"/>
                <w:lang w:val="ru-RU" w:eastAsia="ru-RU"/>
              </w:rPr>
            </w:pPr>
          </w:p>
          <w:p w:rsidR="00FF38AF" w:rsidRDefault="00E05E0F" w:rsidP="00FA5CE9">
            <w:pPr>
              <w:rPr>
                <w:rFonts w:ascii="Arial" w:hAnsi="Arial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  <w:lang w:val="ru-RU" w:eastAsia="ru-RU"/>
              </w:rPr>
              <w:t>81,254</w:t>
            </w:r>
          </w:p>
          <w:p w:rsidR="00E05E0F" w:rsidRDefault="00E05E0F" w:rsidP="00FA5CE9">
            <w:pPr>
              <w:rPr>
                <w:rFonts w:ascii="Arial" w:hAnsi="Arial"/>
                <w:bCs/>
                <w:color w:val="000000"/>
                <w:sz w:val="18"/>
                <w:szCs w:val="18"/>
                <w:lang w:val="ru-RU" w:eastAsia="ru-RU"/>
              </w:rPr>
            </w:pPr>
          </w:p>
          <w:p w:rsidR="00E05E0F" w:rsidRPr="00FF38AF" w:rsidRDefault="00E05E0F" w:rsidP="00FA5CE9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>297,932</w:t>
            </w:r>
          </w:p>
        </w:tc>
        <w:tc>
          <w:tcPr>
            <w:tcW w:w="3544" w:type="dxa"/>
          </w:tcPr>
          <w:p w:rsidR="00FF38AF" w:rsidRDefault="00E05E0F" w:rsidP="002A150E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Важным условием профилактики ВИЧ-инфекции является раннее выявление и включение в программы лечения </w:t>
            </w:r>
            <w:r w:rsidR="008D1B4D">
              <w:rPr>
                <w:rFonts w:ascii="Arial" w:hAnsi="Arial"/>
                <w:sz w:val="18"/>
                <w:szCs w:val="18"/>
                <w:lang w:val="ru-RU" w:eastAsia="en-US"/>
              </w:rPr>
              <w:t>ключев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>ых</w:t>
            </w:r>
            <w:r w:rsidR="008D1B4D">
              <w:rPr>
                <w:rFonts w:ascii="Arial" w:hAnsi="Arial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групп населения. Несмотря на относительно невысокую распространенность ВИЧ-инфекции среди СР </w:t>
            </w:r>
            <w:r w:rsidRPr="00E05E0F">
              <w:rPr>
                <w:rFonts w:ascii="Arial" w:hAnsi="Arial"/>
                <w:sz w:val="18"/>
                <w:szCs w:val="18"/>
                <w:lang w:val="ru-RU" w:eastAsia="en-US"/>
              </w:rPr>
              <w:t xml:space="preserve">(2% 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по данным </w:t>
            </w:r>
            <w:r>
              <w:rPr>
                <w:rFonts w:ascii="Arial" w:hAnsi="Arial"/>
                <w:sz w:val="18"/>
                <w:szCs w:val="18"/>
                <w:lang w:val="en-US" w:eastAsia="en-US"/>
              </w:rPr>
              <w:t>IBBS</w:t>
            </w:r>
            <w:r w:rsidRPr="00E05E0F">
              <w:rPr>
                <w:rFonts w:ascii="Arial" w:hAnsi="Arial"/>
                <w:sz w:val="18"/>
                <w:szCs w:val="18"/>
                <w:lang w:val="ru-RU" w:eastAsia="en-US"/>
              </w:rPr>
              <w:t>, 2016)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>, в силу значительной подвижности этой группы, опасных сексуальных практик и зависимости от воли клиента, ситуация может измениться. В то же время, МСМ является группой с наиболее высокими темпами распространенности ВИЧ, а также в силу высокой закрытости требует значительного расширения программ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.</w:t>
            </w:r>
            <w:proofErr w:type="gramEnd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</w:t>
            </w:r>
            <w:r w:rsidR="002A150E">
              <w:rPr>
                <w:rFonts w:ascii="Arial" w:hAnsi="Arial"/>
                <w:sz w:val="18"/>
                <w:szCs w:val="18"/>
                <w:lang w:val="ru-RU" w:eastAsia="en-US"/>
              </w:rPr>
              <w:t xml:space="preserve">Мероприятия, направленные на расширение охвата услугами потребуют увеличения численности социальных и </w:t>
            </w:r>
            <w:proofErr w:type="spellStart"/>
            <w:r w:rsidR="002A150E">
              <w:rPr>
                <w:rFonts w:ascii="Arial" w:hAnsi="Arial"/>
                <w:sz w:val="18"/>
                <w:szCs w:val="18"/>
                <w:lang w:val="ru-RU" w:eastAsia="en-US"/>
              </w:rPr>
              <w:t>аутрич</w:t>
            </w:r>
            <w:proofErr w:type="spellEnd"/>
            <w:r w:rsidR="002A150E">
              <w:rPr>
                <w:rFonts w:ascii="Arial" w:hAnsi="Arial"/>
                <w:sz w:val="18"/>
                <w:szCs w:val="18"/>
                <w:lang w:val="ru-RU" w:eastAsia="en-US"/>
              </w:rPr>
              <w:t xml:space="preserve">-работников, а также работы с базами данных для увеличения доступа </w:t>
            </w:r>
            <w:proofErr w:type="gramStart"/>
            <w:r w:rsidR="002A150E">
              <w:rPr>
                <w:rFonts w:ascii="Arial" w:hAnsi="Arial"/>
                <w:sz w:val="18"/>
                <w:szCs w:val="18"/>
                <w:lang w:val="ru-RU" w:eastAsia="en-US"/>
              </w:rPr>
              <w:t>СР</w:t>
            </w:r>
            <w:proofErr w:type="gramEnd"/>
            <w:r w:rsidR="002A150E">
              <w:rPr>
                <w:rFonts w:ascii="Arial" w:hAnsi="Arial"/>
                <w:sz w:val="18"/>
                <w:szCs w:val="18"/>
                <w:lang w:val="ru-RU" w:eastAsia="en-US"/>
              </w:rPr>
              <w:t xml:space="preserve"> и МСМ к программам тестирования на ВИЧ.</w:t>
            </w:r>
            <w:r w:rsidR="00DF4B0F">
              <w:rPr>
                <w:rFonts w:ascii="Arial" w:hAnsi="Arial"/>
                <w:sz w:val="18"/>
                <w:szCs w:val="18"/>
                <w:lang w:val="ru-RU" w:eastAsia="en-US"/>
              </w:rPr>
              <w:t xml:space="preserve"> </w:t>
            </w:r>
            <w:proofErr w:type="gramStart"/>
            <w:r w:rsidR="00DF4B0F">
              <w:rPr>
                <w:rFonts w:ascii="Arial" w:hAnsi="Arial"/>
                <w:sz w:val="18"/>
                <w:szCs w:val="18"/>
                <w:lang w:val="ru-RU" w:eastAsia="en-US"/>
              </w:rPr>
              <w:t xml:space="preserve">Так потребность в </w:t>
            </w:r>
            <w:proofErr w:type="spellStart"/>
            <w:r w:rsidR="00DF4B0F">
              <w:rPr>
                <w:rFonts w:ascii="Arial" w:hAnsi="Arial"/>
                <w:sz w:val="18"/>
                <w:szCs w:val="18"/>
                <w:lang w:val="ru-RU" w:eastAsia="en-US"/>
              </w:rPr>
              <w:t>аутрич</w:t>
            </w:r>
            <w:proofErr w:type="spellEnd"/>
            <w:r w:rsidR="00DF4B0F">
              <w:rPr>
                <w:rFonts w:ascii="Arial" w:hAnsi="Arial"/>
                <w:sz w:val="18"/>
                <w:szCs w:val="18"/>
                <w:lang w:val="ru-RU" w:eastAsia="en-US"/>
              </w:rPr>
              <w:t xml:space="preserve">-работниках для программ для СР увеличится с 50% </w:t>
            </w:r>
            <w:r w:rsidR="000D0B4C">
              <w:rPr>
                <w:rFonts w:ascii="Arial" w:hAnsi="Arial"/>
                <w:sz w:val="18"/>
                <w:szCs w:val="18"/>
                <w:lang w:val="ru-RU" w:eastAsia="en-US"/>
              </w:rPr>
              <w:t xml:space="preserve">по основному гранту до 77 и 92% по </w:t>
            </w:r>
            <w:proofErr w:type="spellStart"/>
            <w:r w:rsidR="000D0B4C">
              <w:rPr>
                <w:rFonts w:ascii="Arial" w:hAnsi="Arial"/>
                <w:sz w:val="18"/>
                <w:szCs w:val="18"/>
                <w:lang w:val="ru-RU" w:eastAsia="en-US"/>
              </w:rPr>
              <w:t>сверхвыделенному</w:t>
            </w:r>
            <w:proofErr w:type="spellEnd"/>
            <w:r w:rsidR="000D0B4C">
              <w:rPr>
                <w:rFonts w:ascii="Arial" w:hAnsi="Arial"/>
                <w:sz w:val="18"/>
                <w:szCs w:val="18"/>
                <w:lang w:val="ru-RU" w:eastAsia="en-US"/>
              </w:rPr>
              <w:t xml:space="preserve"> финансированию за 2018-2020 гг. </w:t>
            </w:r>
            <w:r w:rsidR="002A150E">
              <w:rPr>
                <w:rFonts w:ascii="Arial" w:hAnsi="Arial"/>
                <w:sz w:val="18"/>
                <w:szCs w:val="18"/>
                <w:lang w:val="ru-RU" w:eastAsia="en-US"/>
              </w:rPr>
              <w:t xml:space="preserve">Особое увеличение численности </w:t>
            </w:r>
            <w:proofErr w:type="spellStart"/>
            <w:r w:rsidR="002A150E">
              <w:rPr>
                <w:rFonts w:ascii="Arial" w:hAnsi="Arial"/>
                <w:sz w:val="18"/>
                <w:szCs w:val="18"/>
                <w:lang w:val="ru-RU" w:eastAsia="en-US"/>
              </w:rPr>
              <w:t>аутрич</w:t>
            </w:r>
            <w:proofErr w:type="spellEnd"/>
            <w:r w:rsidR="002A150E">
              <w:rPr>
                <w:rFonts w:ascii="Arial" w:hAnsi="Arial"/>
                <w:sz w:val="18"/>
                <w:szCs w:val="18"/>
                <w:lang w:val="ru-RU" w:eastAsia="en-US"/>
              </w:rPr>
              <w:t>-работников будет достигнуто для группы МСМ</w:t>
            </w:r>
            <w:r w:rsidR="000D0B4C">
              <w:rPr>
                <w:rFonts w:ascii="Arial" w:hAnsi="Arial"/>
                <w:sz w:val="18"/>
                <w:szCs w:val="18"/>
                <w:lang w:val="ru-RU" w:eastAsia="en-US"/>
              </w:rPr>
              <w:t>, которое  увеличится в рамках дополнительного финансирования с 17% до 75% от потребности в 2020 году.</w:t>
            </w:r>
            <w:proofErr w:type="gramEnd"/>
          </w:p>
          <w:p w:rsidR="00DF4B0F" w:rsidRPr="00073D5D" w:rsidRDefault="00DF4B0F" w:rsidP="00FA5CE9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В результате совместно с основным грантом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будет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достигнут охват 80% СР (5,680 чел.) профилактическими программами, из которых 90% (5,110) пройдут тестирование на ВИЧ в 2020 году. Соответственно</w:t>
            </w:r>
            <w:r w:rsidR="000D0B4C">
              <w:rPr>
                <w:rFonts w:ascii="Arial" w:hAnsi="Arial"/>
                <w:sz w:val="18"/>
                <w:szCs w:val="18"/>
                <w:lang w:val="ru-RU" w:eastAsia="en-US"/>
              </w:rPr>
              <w:t xml:space="preserve">, охват МСМ профилактическими программами увеличится в 1,7 раза (с </w:t>
            </w:r>
            <w:r w:rsidR="00FA5CE9">
              <w:rPr>
                <w:rFonts w:ascii="Arial" w:hAnsi="Arial"/>
                <w:sz w:val="18"/>
                <w:szCs w:val="18"/>
                <w:lang w:val="ru-RU" w:eastAsia="en-US"/>
              </w:rPr>
              <w:t xml:space="preserve">6,414 до 10,940 человек) и достигнет </w:t>
            </w:r>
            <w:r w:rsidR="00FA5CE9" w:rsidRPr="00FA5CE9">
              <w:rPr>
                <w:rFonts w:ascii="Arial" w:hAnsi="Arial"/>
                <w:sz w:val="18"/>
                <w:szCs w:val="18"/>
                <w:lang w:val="ru-RU" w:eastAsia="en-US"/>
              </w:rPr>
              <w:t>93,6%</w:t>
            </w:r>
            <w:r w:rsidR="00FA5CE9">
              <w:rPr>
                <w:rFonts w:ascii="Arial" w:hAnsi="Arial"/>
                <w:sz w:val="18"/>
                <w:szCs w:val="18"/>
                <w:lang w:val="ru-RU" w:eastAsia="en-US"/>
              </w:rPr>
              <w:t xml:space="preserve"> от числа доступных МСМ. Из числа </w:t>
            </w:r>
            <w:r w:rsidR="00FA5CE9">
              <w:rPr>
                <w:rFonts w:ascii="Arial" w:hAnsi="Arial"/>
                <w:sz w:val="18"/>
                <w:szCs w:val="18"/>
                <w:lang w:val="ru-RU" w:eastAsia="en-US"/>
              </w:rPr>
              <w:lastRenderedPageBreak/>
              <w:t xml:space="preserve">охваченных программами 90% (9,840 чел.) пройдут тестирование на ВИЧ. </w:t>
            </w:r>
          </w:p>
        </w:tc>
      </w:tr>
      <w:tr w:rsidR="00FA5CE9" w:rsidRPr="00FA5CE9" w:rsidTr="00FA5CE9">
        <w:trPr>
          <w:trHeight w:val="410"/>
        </w:trPr>
        <w:tc>
          <w:tcPr>
            <w:tcW w:w="2183" w:type="dxa"/>
            <w:vMerge/>
            <w:vAlign w:val="center"/>
          </w:tcPr>
          <w:p w:rsidR="00FA5CE9" w:rsidRPr="00073D5D" w:rsidRDefault="00FA5CE9" w:rsidP="008A354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</w:tcPr>
          <w:p w:rsidR="00FA5CE9" w:rsidRPr="00BC091D" w:rsidRDefault="00BF73FA" w:rsidP="00FA5CE9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1.</w:t>
            </w:r>
            <w:r w:rsidR="00FA5CE9">
              <w:rPr>
                <w:rFonts w:ascii="Arial" w:hAnsi="Arial"/>
                <w:sz w:val="18"/>
                <w:szCs w:val="18"/>
                <w:lang w:val="ru-RU"/>
              </w:rPr>
              <w:t xml:space="preserve">4. Поддержать 7 социальных учреждений для всех групп ключевых населения на </w:t>
            </w:r>
            <w:proofErr w:type="gramStart"/>
            <w:r w:rsidR="00FA5CE9">
              <w:rPr>
                <w:rFonts w:ascii="Arial" w:hAnsi="Arial"/>
                <w:sz w:val="18"/>
                <w:szCs w:val="18"/>
                <w:lang w:val="ru-RU"/>
              </w:rPr>
              <w:t>севере</w:t>
            </w:r>
            <w:proofErr w:type="gramEnd"/>
            <w:r w:rsidR="00FA5CE9">
              <w:rPr>
                <w:rFonts w:ascii="Arial" w:hAnsi="Arial"/>
                <w:sz w:val="18"/>
                <w:szCs w:val="18"/>
                <w:lang w:val="ru-RU"/>
              </w:rPr>
              <w:t xml:space="preserve"> и юге страны для ЛУИН, СР, МСМ, ЛЖВ, лиц, освобождающихся из мест лишения свободы, и одно для женщин ЛУИН</w:t>
            </w:r>
          </w:p>
        </w:tc>
        <w:tc>
          <w:tcPr>
            <w:tcW w:w="1134" w:type="dxa"/>
            <w:vAlign w:val="center"/>
          </w:tcPr>
          <w:p w:rsidR="00FA5CE9" w:rsidRPr="00073D5D" w:rsidRDefault="00FA5CE9" w:rsidP="00050544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 w:rsidRPr="00FA5CE9">
              <w:rPr>
                <w:rFonts w:ascii="Arial" w:hAnsi="Arial"/>
                <w:sz w:val="18"/>
                <w:szCs w:val="18"/>
                <w:lang w:val="ru-RU" w:eastAsia="en-US"/>
              </w:rPr>
              <w:t>437,500</w:t>
            </w:r>
          </w:p>
        </w:tc>
        <w:tc>
          <w:tcPr>
            <w:tcW w:w="3544" w:type="dxa"/>
          </w:tcPr>
          <w:p w:rsidR="00FA5CE9" w:rsidRPr="00BD61D2" w:rsidRDefault="00FA5CE9" w:rsidP="00ED73D1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Социальные учреждения играют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важное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значения для </w:t>
            </w:r>
            <w:r w:rsidR="00ED73D1">
              <w:rPr>
                <w:rFonts w:ascii="Arial" w:hAnsi="Arial"/>
                <w:sz w:val="18"/>
                <w:szCs w:val="18"/>
                <w:lang w:val="ru-RU"/>
              </w:rPr>
              <w:t>ключевых групп населения. Они создают пространство для обучения</w:t>
            </w:r>
            <w:proofErr w:type="gramStart"/>
            <w:r w:rsidR="00ED73D1">
              <w:rPr>
                <w:rFonts w:ascii="Arial" w:hAnsi="Arial"/>
                <w:sz w:val="18"/>
                <w:szCs w:val="18"/>
                <w:lang w:val="ru-RU"/>
              </w:rPr>
              <w:t>.</w:t>
            </w:r>
            <w:proofErr w:type="gramEnd"/>
            <w:r w:rsidR="00ED73D1">
              <w:rPr>
                <w:rFonts w:ascii="Arial" w:hAnsi="Arial"/>
                <w:sz w:val="18"/>
                <w:szCs w:val="18"/>
                <w:lang w:val="ru-RU"/>
              </w:rPr>
              <w:t xml:space="preserve"> Формирования приверженности, организации поддержки людей при сообщении им ВИЧ-статуса, а также для адаптации к гражданским программам помощи для лиц, освободившихся из мест лишения свободы. Будут поддержаны 7 социальных учреждений. Создание социальных учреждений будет способствовать достижению целей</w:t>
            </w:r>
            <w:proofErr w:type="gramStart"/>
            <w:r w:rsidR="00ED73D1">
              <w:rPr>
                <w:rFonts w:ascii="Arial" w:hAnsi="Arial"/>
                <w:sz w:val="18"/>
                <w:szCs w:val="18"/>
                <w:lang w:val="ru-RU"/>
              </w:rPr>
              <w:t>.</w:t>
            </w:r>
            <w:proofErr w:type="gramEnd"/>
            <w:r w:rsidR="00ED73D1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="00ED73D1">
              <w:rPr>
                <w:rFonts w:ascii="Arial" w:hAnsi="Arial"/>
                <w:sz w:val="18"/>
                <w:szCs w:val="18"/>
                <w:lang w:val="ru-RU"/>
              </w:rPr>
              <w:t xml:space="preserve">Обозначенных в позициях 1-3 выше.   </w:t>
            </w:r>
            <w:proofErr w:type="gramEnd"/>
          </w:p>
        </w:tc>
      </w:tr>
      <w:tr w:rsidR="00050544" w:rsidRPr="00B622B1" w:rsidTr="00FA5CE9">
        <w:trPr>
          <w:trHeight w:val="410"/>
        </w:trPr>
        <w:tc>
          <w:tcPr>
            <w:tcW w:w="2183" w:type="dxa"/>
            <w:vAlign w:val="center"/>
          </w:tcPr>
          <w:p w:rsidR="00050544" w:rsidRPr="00073D5D" w:rsidRDefault="00050544" w:rsidP="008A354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</w:tcPr>
          <w:p w:rsidR="00050544" w:rsidRDefault="00BF73FA" w:rsidP="0005054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1.</w:t>
            </w:r>
            <w:r w:rsidR="00050544">
              <w:rPr>
                <w:rFonts w:ascii="Arial" w:hAnsi="Arial"/>
                <w:sz w:val="18"/>
                <w:szCs w:val="18"/>
                <w:lang w:val="ru-RU"/>
              </w:rPr>
              <w:t xml:space="preserve">5. Повысить потенциал </w:t>
            </w:r>
            <w:proofErr w:type="spellStart"/>
            <w:r w:rsidR="00050544">
              <w:rPr>
                <w:rFonts w:ascii="Arial" w:hAnsi="Arial"/>
                <w:sz w:val="18"/>
                <w:szCs w:val="18"/>
                <w:lang w:val="ru-RU"/>
              </w:rPr>
              <w:t>субреципиентов</w:t>
            </w:r>
            <w:proofErr w:type="spellEnd"/>
            <w:r w:rsidR="00050544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proofErr w:type="gramStart"/>
            <w:r w:rsidR="00050544">
              <w:rPr>
                <w:rFonts w:ascii="Arial" w:hAnsi="Arial"/>
                <w:sz w:val="18"/>
                <w:szCs w:val="18"/>
                <w:lang w:val="ru-RU"/>
              </w:rPr>
              <w:t>работающих</w:t>
            </w:r>
            <w:proofErr w:type="gramEnd"/>
            <w:r w:rsidR="00050544">
              <w:rPr>
                <w:rFonts w:ascii="Arial" w:hAnsi="Arial"/>
                <w:sz w:val="18"/>
                <w:szCs w:val="18"/>
                <w:lang w:val="ru-RU"/>
              </w:rPr>
              <w:t xml:space="preserve"> с ключевыми группами населения</w:t>
            </w:r>
          </w:p>
        </w:tc>
        <w:tc>
          <w:tcPr>
            <w:tcW w:w="1134" w:type="dxa"/>
            <w:vAlign w:val="center"/>
          </w:tcPr>
          <w:p w:rsidR="00050544" w:rsidRPr="00FA5CE9" w:rsidRDefault="00050544" w:rsidP="0005054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133,920</w:t>
            </w:r>
          </w:p>
        </w:tc>
        <w:tc>
          <w:tcPr>
            <w:tcW w:w="3544" w:type="dxa"/>
          </w:tcPr>
          <w:p w:rsidR="00050544" w:rsidRPr="00B622B1" w:rsidRDefault="00050544" w:rsidP="003B692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Для</w:t>
            </w:r>
            <w:r w:rsidRPr="00050544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обеспечения</w:t>
            </w:r>
            <w:r w:rsidRPr="00050544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задач</w:t>
            </w:r>
            <w:r w:rsidRPr="00050544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="00B622B1">
              <w:rPr>
                <w:rFonts w:ascii="Arial" w:hAnsi="Arial"/>
                <w:sz w:val="18"/>
                <w:szCs w:val="18"/>
                <w:lang w:val="ru-RU"/>
              </w:rPr>
              <w:t xml:space="preserve">обозначенных в позициях </w:t>
            </w:r>
            <w:r w:rsidR="00BF73FA">
              <w:rPr>
                <w:rFonts w:ascii="Arial" w:hAnsi="Arial"/>
                <w:sz w:val="18"/>
                <w:szCs w:val="18"/>
                <w:lang w:val="ru-RU"/>
              </w:rPr>
              <w:t>1.</w:t>
            </w:r>
            <w:r w:rsidR="00B622B1">
              <w:rPr>
                <w:rFonts w:ascii="Arial" w:hAnsi="Arial"/>
                <w:sz w:val="18"/>
                <w:szCs w:val="18"/>
                <w:lang w:val="ru-RU"/>
              </w:rPr>
              <w:t>1-</w:t>
            </w:r>
            <w:r w:rsidR="00BF73FA">
              <w:rPr>
                <w:rFonts w:ascii="Arial" w:hAnsi="Arial"/>
                <w:sz w:val="18"/>
                <w:szCs w:val="18"/>
                <w:lang w:val="ru-RU"/>
              </w:rPr>
              <w:t>1.</w:t>
            </w:r>
            <w:r w:rsidR="00B622B1">
              <w:rPr>
                <w:rFonts w:ascii="Arial" w:hAnsi="Arial"/>
                <w:sz w:val="18"/>
                <w:szCs w:val="18"/>
                <w:lang w:val="ru-RU"/>
              </w:rPr>
              <w:t xml:space="preserve">3 выше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по охвату </w:t>
            </w:r>
            <w:r w:rsidR="00B622B1">
              <w:rPr>
                <w:rFonts w:ascii="Arial" w:hAnsi="Arial"/>
                <w:sz w:val="18"/>
                <w:szCs w:val="18"/>
                <w:lang w:val="ru-RU"/>
              </w:rPr>
              <w:t xml:space="preserve">и удержанию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ключевых групп населения  </w:t>
            </w:r>
            <w:r w:rsidR="00B622B1"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программа</w:t>
            </w:r>
            <w:r w:rsidR="00B622B1">
              <w:rPr>
                <w:rFonts w:ascii="Arial" w:hAnsi="Arial"/>
                <w:sz w:val="18"/>
                <w:szCs w:val="18"/>
                <w:lang w:val="ru-RU"/>
              </w:rPr>
              <w:t>х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профилактики, тестирования, ухода и поддержки, необходимо построение потенциала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/>
              </w:rPr>
              <w:t>субреципиентов</w:t>
            </w:r>
            <w:proofErr w:type="spellEnd"/>
            <w:r w:rsidR="00B622B1">
              <w:rPr>
                <w:rFonts w:ascii="Arial" w:hAnsi="Arial"/>
                <w:sz w:val="18"/>
                <w:szCs w:val="18"/>
                <w:lang w:val="ru-RU"/>
              </w:rPr>
              <w:t xml:space="preserve">. </w:t>
            </w:r>
            <w:r w:rsidR="003B6924">
              <w:rPr>
                <w:rFonts w:ascii="Arial" w:hAnsi="Arial"/>
                <w:sz w:val="18"/>
                <w:szCs w:val="18"/>
                <w:lang w:val="ru-RU"/>
              </w:rPr>
              <w:t>Обучение будет проводиться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по вопросам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/>
              </w:rPr>
              <w:t>дотестового</w:t>
            </w:r>
            <w:proofErr w:type="spell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и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/>
              </w:rPr>
              <w:t>послетестового</w:t>
            </w:r>
            <w:proofErr w:type="spell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консультирования при тестировании на ВИЧ; </w:t>
            </w:r>
            <w:r w:rsidR="00B622B1">
              <w:rPr>
                <w:rFonts w:ascii="Arial" w:hAnsi="Arial"/>
                <w:sz w:val="18"/>
                <w:szCs w:val="18"/>
                <w:lang w:val="ru-RU"/>
              </w:rPr>
              <w:t>социальной поддержки</w:t>
            </w:r>
            <w:r w:rsidR="003B6924">
              <w:rPr>
                <w:rFonts w:ascii="Arial" w:hAnsi="Arial"/>
                <w:sz w:val="18"/>
                <w:szCs w:val="18"/>
                <w:lang w:val="ru-RU"/>
              </w:rPr>
              <w:t>; внедрения новых методологических подходов и др. программным задачам</w:t>
            </w:r>
            <w:proofErr w:type="gramStart"/>
            <w:r w:rsidR="003B6924">
              <w:rPr>
                <w:rFonts w:ascii="Arial" w:hAnsi="Arial"/>
                <w:sz w:val="18"/>
                <w:szCs w:val="18"/>
                <w:lang w:val="ru-RU"/>
              </w:rPr>
              <w:t>.</w:t>
            </w:r>
            <w:proofErr w:type="gramEnd"/>
            <w:r w:rsidR="003B6924">
              <w:rPr>
                <w:rFonts w:ascii="Arial" w:hAnsi="Arial"/>
                <w:sz w:val="18"/>
                <w:szCs w:val="18"/>
                <w:lang w:val="ru-RU"/>
              </w:rPr>
              <w:t xml:space="preserve"> Будут проводиться </w:t>
            </w:r>
            <w:r w:rsidR="00B622B1">
              <w:rPr>
                <w:rFonts w:ascii="Arial" w:hAnsi="Arial"/>
                <w:sz w:val="18"/>
                <w:szCs w:val="18"/>
                <w:lang w:val="ru-RU"/>
              </w:rPr>
              <w:t>ежеквартальны</w:t>
            </w:r>
            <w:r w:rsidR="003B6924">
              <w:rPr>
                <w:rFonts w:ascii="Arial" w:hAnsi="Arial"/>
                <w:sz w:val="18"/>
                <w:szCs w:val="18"/>
                <w:lang w:val="ru-RU"/>
              </w:rPr>
              <w:t>е</w:t>
            </w:r>
            <w:r w:rsidR="00B622B1">
              <w:rPr>
                <w:rFonts w:ascii="Arial" w:hAnsi="Arial"/>
                <w:sz w:val="18"/>
                <w:szCs w:val="18"/>
                <w:lang w:val="ru-RU"/>
              </w:rPr>
              <w:t xml:space="preserve"> встреч</w:t>
            </w:r>
            <w:r w:rsidR="003B6924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="00B622B1">
              <w:rPr>
                <w:rFonts w:ascii="Arial" w:hAnsi="Arial"/>
                <w:sz w:val="18"/>
                <w:szCs w:val="18"/>
                <w:lang w:val="ru-RU"/>
              </w:rPr>
              <w:t xml:space="preserve"> с </w:t>
            </w:r>
            <w:proofErr w:type="spellStart"/>
            <w:r w:rsidR="00B622B1">
              <w:rPr>
                <w:rFonts w:ascii="Arial" w:hAnsi="Arial"/>
                <w:sz w:val="18"/>
                <w:szCs w:val="18"/>
                <w:lang w:val="ru-RU"/>
              </w:rPr>
              <w:t>субреципиентами</w:t>
            </w:r>
            <w:proofErr w:type="spellEnd"/>
            <w:r w:rsidR="00B622B1">
              <w:rPr>
                <w:rFonts w:ascii="Arial" w:hAnsi="Arial"/>
                <w:sz w:val="18"/>
                <w:szCs w:val="18"/>
                <w:lang w:val="ru-RU"/>
              </w:rPr>
              <w:t xml:space="preserve"> по вопросам управления и отчетности в рамках гранта. Всего будет проведено 10 ежеквартальных встреч с </w:t>
            </w:r>
            <w:proofErr w:type="spellStart"/>
            <w:r w:rsidR="00B622B1">
              <w:rPr>
                <w:rFonts w:ascii="Arial" w:hAnsi="Arial"/>
                <w:sz w:val="18"/>
                <w:szCs w:val="18"/>
                <w:lang w:val="ru-RU"/>
              </w:rPr>
              <w:t>субреципиентами</w:t>
            </w:r>
            <w:proofErr w:type="spellEnd"/>
            <w:r w:rsidR="00B622B1">
              <w:rPr>
                <w:rFonts w:ascii="Arial" w:hAnsi="Arial"/>
                <w:sz w:val="18"/>
                <w:szCs w:val="18"/>
                <w:lang w:val="ru-RU"/>
              </w:rPr>
              <w:t xml:space="preserve"> и 40 семинаров на </w:t>
            </w:r>
            <w:proofErr w:type="gramStart"/>
            <w:r w:rsidR="00B622B1">
              <w:rPr>
                <w:rFonts w:ascii="Arial" w:hAnsi="Arial"/>
                <w:sz w:val="18"/>
                <w:szCs w:val="18"/>
                <w:lang w:val="ru-RU"/>
              </w:rPr>
              <w:t>национальном</w:t>
            </w:r>
            <w:proofErr w:type="gramEnd"/>
            <w:r w:rsidR="00B622B1">
              <w:rPr>
                <w:rFonts w:ascii="Arial" w:hAnsi="Arial"/>
                <w:sz w:val="18"/>
                <w:szCs w:val="18"/>
                <w:lang w:val="ru-RU"/>
              </w:rPr>
              <w:t xml:space="preserve"> и областном уровнях. При согласовании гранта будет </w:t>
            </w:r>
            <w:proofErr w:type="gramStart"/>
            <w:r w:rsidR="00B622B1">
              <w:rPr>
                <w:rFonts w:ascii="Arial" w:hAnsi="Arial"/>
                <w:sz w:val="18"/>
                <w:szCs w:val="18"/>
                <w:lang w:val="ru-RU"/>
              </w:rPr>
              <w:t>разработан и согласован</w:t>
            </w:r>
            <w:proofErr w:type="gramEnd"/>
            <w:r w:rsidR="00B622B1">
              <w:rPr>
                <w:rFonts w:ascii="Arial" w:hAnsi="Arial"/>
                <w:sz w:val="18"/>
                <w:szCs w:val="18"/>
                <w:lang w:val="ru-RU"/>
              </w:rPr>
              <w:t xml:space="preserve"> с Глобальным Фондом </w:t>
            </w:r>
            <w:r w:rsidR="003B6924">
              <w:rPr>
                <w:rFonts w:ascii="Arial" w:hAnsi="Arial"/>
                <w:sz w:val="18"/>
                <w:szCs w:val="18"/>
                <w:lang w:val="ru-RU"/>
              </w:rPr>
              <w:t xml:space="preserve">и утвержден комитетом КСОЗ </w:t>
            </w:r>
            <w:proofErr w:type="spellStart"/>
            <w:r w:rsidR="00B622B1">
              <w:rPr>
                <w:rFonts w:ascii="Arial" w:hAnsi="Arial"/>
                <w:sz w:val="18"/>
                <w:szCs w:val="18"/>
                <w:lang w:val="ru-RU"/>
              </w:rPr>
              <w:t>тренинговый</w:t>
            </w:r>
            <w:proofErr w:type="spellEnd"/>
            <w:r w:rsidR="00B622B1">
              <w:rPr>
                <w:rFonts w:ascii="Arial" w:hAnsi="Arial"/>
                <w:sz w:val="18"/>
                <w:szCs w:val="18"/>
                <w:lang w:val="ru-RU"/>
              </w:rPr>
              <w:t xml:space="preserve"> план.  </w:t>
            </w:r>
            <w:r w:rsidRPr="00B622B1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050544">
              <w:rPr>
                <w:rFonts w:ascii="Arial" w:hAnsi="Arial"/>
                <w:sz w:val="18"/>
                <w:szCs w:val="18"/>
              </w:rPr>
              <w:t>pre</w:t>
            </w:r>
            <w:r w:rsidRPr="00B622B1">
              <w:rPr>
                <w:rFonts w:ascii="Arial" w:hAnsi="Arial"/>
                <w:sz w:val="18"/>
                <w:szCs w:val="18"/>
                <w:lang w:val="ru-RU"/>
              </w:rPr>
              <w:t>-</w:t>
            </w:r>
            <w:r w:rsidRPr="00050544">
              <w:rPr>
                <w:rFonts w:ascii="Arial" w:hAnsi="Arial"/>
                <w:sz w:val="18"/>
                <w:szCs w:val="18"/>
              </w:rPr>
              <w:t>test</w:t>
            </w:r>
            <w:r w:rsidRPr="00B622B1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050544">
              <w:rPr>
                <w:rFonts w:ascii="Arial" w:hAnsi="Arial"/>
                <w:sz w:val="18"/>
                <w:szCs w:val="18"/>
              </w:rPr>
              <w:t>and</w:t>
            </w:r>
            <w:r w:rsidRPr="00B622B1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050544">
              <w:rPr>
                <w:rFonts w:ascii="Arial" w:hAnsi="Arial"/>
                <w:sz w:val="18"/>
                <w:szCs w:val="18"/>
              </w:rPr>
              <w:t>post</w:t>
            </w:r>
            <w:r w:rsidRPr="00B622B1">
              <w:rPr>
                <w:rFonts w:ascii="Arial" w:hAnsi="Arial"/>
                <w:sz w:val="18"/>
                <w:szCs w:val="18"/>
                <w:lang w:val="ru-RU"/>
              </w:rPr>
              <w:t>-</w:t>
            </w:r>
            <w:r w:rsidRPr="00050544">
              <w:rPr>
                <w:rFonts w:ascii="Arial" w:hAnsi="Arial"/>
                <w:sz w:val="18"/>
                <w:szCs w:val="18"/>
              </w:rPr>
              <w:t>test</w:t>
            </w:r>
            <w:r w:rsidRPr="00B622B1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0544">
              <w:rPr>
                <w:rFonts w:ascii="Arial" w:hAnsi="Arial"/>
                <w:sz w:val="18"/>
                <w:szCs w:val="18"/>
              </w:rPr>
              <w:t>counseling</w:t>
            </w:r>
            <w:proofErr w:type="spellEnd"/>
            <w:r w:rsidRPr="00B622B1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Pr="00050544">
              <w:rPr>
                <w:rFonts w:ascii="Arial" w:hAnsi="Arial"/>
                <w:sz w:val="18"/>
                <w:szCs w:val="18"/>
              </w:rPr>
              <w:t>social</w:t>
            </w:r>
            <w:r w:rsidRPr="00B622B1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050544">
              <w:rPr>
                <w:rFonts w:ascii="Arial" w:hAnsi="Arial"/>
                <w:sz w:val="18"/>
                <w:szCs w:val="18"/>
              </w:rPr>
              <w:t>support</w:t>
            </w:r>
            <w:r w:rsidRPr="00B622B1">
              <w:rPr>
                <w:rFonts w:ascii="Arial" w:hAnsi="Arial"/>
                <w:sz w:val="18"/>
                <w:szCs w:val="18"/>
              </w:rPr>
              <w:t xml:space="preserve">, </w:t>
            </w:r>
            <w:r w:rsidRPr="00050544">
              <w:rPr>
                <w:rFonts w:ascii="Arial" w:hAnsi="Arial"/>
                <w:sz w:val="18"/>
                <w:szCs w:val="18"/>
              </w:rPr>
              <w:t>SR</w:t>
            </w:r>
            <w:r w:rsidRPr="00B622B1">
              <w:rPr>
                <w:rFonts w:ascii="Arial" w:hAnsi="Arial"/>
                <w:sz w:val="18"/>
                <w:szCs w:val="18"/>
              </w:rPr>
              <w:t xml:space="preserve"> </w:t>
            </w:r>
            <w:r w:rsidRPr="00050544">
              <w:rPr>
                <w:rFonts w:ascii="Arial" w:hAnsi="Arial"/>
                <w:sz w:val="18"/>
                <w:szCs w:val="18"/>
              </w:rPr>
              <w:t>capacity</w:t>
            </w:r>
            <w:r w:rsidRPr="00B622B1">
              <w:rPr>
                <w:rFonts w:ascii="Arial" w:hAnsi="Arial"/>
                <w:sz w:val="18"/>
                <w:szCs w:val="18"/>
              </w:rPr>
              <w:t xml:space="preserve"> </w:t>
            </w:r>
            <w:r w:rsidRPr="00050544">
              <w:rPr>
                <w:rFonts w:ascii="Arial" w:hAnsi="Arial"/>
                <w:sz w:val="18"/>
                <w:szCs w:val="18"/>
              </w:rPr>
              <w:t>development</w:t>
            </w:r>
            <w:r w:rsidRPr="00B622B1">
              <w:rPr>
                <w:rFonts w:ascii="Arial" w:hAnsi="Arial"/>
                <w:sz w:val="18"/>
                <w:szCs w:val="18"/>
              </w:rPr>
              <w:t xml:space="preserve">, </w:t>
            </w:r>
            <w:r w:rsidRPr="00050544">
              <w:rPr>
                <w:rFonts w:ascii="Arial" w:hAnsi="Arial"/>
                <w:sz w:val="18"/>
                <w:szCs w:val="18"/>
              </w:rPr>
              <w:t>meetings</w:t>
            </w:r>
            <w:r w:rsidRPr="00B622B1">
              <w:rPr>
                <w:rFonts w:ascii="Arial" w:hAnsi="Arial"/>
                <w:sz w:val="18"/>
                <w:szCs w:val="18"/>
              </w:rPr>
              <w:t xml:space="preserve"> </w:t>
            </w:r>
            <w:r w:rsidRPr="00050544">
              <w:rPr>
                <w:rFonts w:ascii="Arial" w:hAnsi="Arial"/>
                <w:sz w:val="18"/>
                <w:szCs w:val="18"/>
              </w:rPr>
              <w:t>with</w:t>
            </w:r>
            <w:r w:rsidRPr="00B622B1">
              <w:rPr>
                <w:rFonts w:ascii="Arial" w:hAnsi="Arial"/>
                <w:sz w:val="18"/>
                <w:szCs w:val="18"/>
              </w:rPr>
              <w:t xml:space="preserve"> </w:t>
            </w:r>
            <w:r w:rsidRPr="00050544">
              <w:rPr>
                <w:rFonts w:ascii="Arial" w:hAnsi="Arial"/>
                <w:sz w:val="18"/>
                <w:szCs w:val="18"/>
              </w:rPr>
              <w:t>SRs</w:t>
            </w:r>
            <w:r w:rsidRPr="00B622B1"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FA5CE9" w:rsidRPr="00FA5CE9" w:rsidTr="00F97683">
        <w:trPr>
          <w:trHeight w:val="410"/>
        </w:trPr>
        <w:tc>
          <w:tcPr>
            <w:tcW w:w="2183" w:type="dxa"/>
            <w:vAlign w:val="center"/>
          </w:tcPr>
          <w:p w:rsidR="00FA5CE9" w:rsidRPr="004056E0" w:rsidRDefault="00FA5CE9" w:rsidP="008A3544">
            <w:pPr>
              <w:rPr>
                <w:rFonts w:ascii="Arial" w:hAnsi="Arial"/>
                <w:b/>
                <w:sz w:val="18"/>
                <w:szCs w:val="18"/>
                <w:lang w:val="ru-RU"/>
              </w:rPr>
            </w:pPr>
            <w:proofErr w:type="spellStart"/>
            <w:r w:rsidRPr="004056E0">
              <w:rPr>
                <w:rFonts w:ascii="Arial" w:hAnsi="Arial"/>
                <w:b/>
                <w:sz w:val="18"/>
                <w:szCs w:val="18"/>
                <w:lang w:val="ru-RU"/>
              </w:rPr>
              <w:t>Subtotal</w:t>
            </w:r>
            <w:proofErr w:type="spellEnd"/>
            <w:r w:rsidRPr="004056E0">
              <w:rPr>
                <w:rFonts w:ascii="Arial" w:hAnsi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2745" w:type="dxa"/>
          </w:tcPr>
          <w:p w:rsidR="00FA5CE9" w:rsidRPr="004056E0" w:rsidRDefault="00FA5CE9" w:rsidP="004056E0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A5CE9" w:rsidRPr="00FD1D44" w:rsidRDefault="00050544" w:rsidP="00ED73D1">
            <w:pPr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fldChar w:fldCharType="begin"/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instrText xml:space="preserve"> =SUM(ABOVE) </w:instrTex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  <w:lang w:val="ru-RU"/>
              </w:rPr>
              <w:t>2,031,195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3B6924" w:rsidRPr="00BD61D2" w:rsidRDefault="003B6924" w:rsidP="008A354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C75AE" w:rsidRPr="00FA5CE9" w:rsidTr="00070555">
        <w:trPr>
          <w:trHeight w:val="2147"/>
        </w:trPr>
        <w:tc>
          <w:tcPr>
            <w:tcW w:w="2183" w:type="dxa"/>
            <w:vMerge w:val="restart"/>
            <w:vAlign w:val="center"/>
          </w:tcPr>
          <w:p w:rsidR="006C75AE" w:rsidRPr="004056E0" w:rsidRDefault="006C75AE" w:rsidP="0003383E">
            <w:pPr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>2</w:t>
            </w:r>
            <w:r w:rsidRPr="00901F82">
              <w:rPr>
                <w:rFonts w:ascii="Arial" w:hAnsi="Arial"/>
                <w:sz w:val="18"/>
                <w:szCs w:val="18"/>
                <w:lang w:val="ru-RU"/>
              </w:rPr>
              <w:t xml:space="preserve">. Увеличение охвата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программами тестирования и лечения в соответствии со стратегией 90-90-90</w:t>
            </w:r>
          </w:p>
        </w:tc>
        <w:tc>
          <w:tcPr>
            <w:tcW w:w="2745" w:type="dxa"/>
          </w:tcPr>
          <w:p w:rsidR="006C75AE" w:rsidRPr="006C75AE" w:rsidRDefault="006C75AE" w:rsidP="006C75AE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2.1. </w:t>
            </w:r>
            <w:r w:rsidRPr="006C75AE">
              <w:rPr>
                <w:rFonts w:ascii="Arial" w:hAnsi="Arial"/>
                <w:sz w:val="18"/>
                <w:szCs w:val="18"/>
                <w:lang w:val="ru-RU"/>
              </w:rPr>
              <w:t>Обеспечить комплексный пакет услуг ЛЖВ</w:t>
            </w:r>
          </w:p>
          <w:p w:rsidR="006C75AE" w:rsidRPr="006C75AE" w:rsidRDefault="006C75AE" w:rsidP="006C75AE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6C75AE">
              <w:rPr>
                <w:rFonts w:ascii="Arial" w:hAnsi="Arial"/>
                <w:sz w:val="18"/>
                <w:szCs w:val="18"/>
                <w:lang w:val="ru-RU"/>
              </w:rPr>
              <w:t>- поддержка 8 МДК;</w:t>
            </w:r>
          </w:p>
          <w:p w:rsidR="006C75AE" w:rsidRPr="006C75AE" w:rsidRDefault="006C75AE" w:rsidP="006C75AE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6C75AE">
              <w:rPr>
                <w:rFonts w:ascii="Arial" w:hAnsi="Arial"/>
                <w:sz w:val="18"/>
                <w:szCs w:val="18"/>
                <w:lang w:val="ru-RU"/>
              </w:rPr>
              <w:t xml:space="preserve">- предоставить мотивационные выплаты медицинским работникам за вовлечение и удержание на </w:t>
            </w:r>
            <w:proofErr w:type="gramStart"/>
            <w:r w:rsidRPr="006C75AE">
              <w:rPr>
                <w:rFonts w:ascii="Arial" w:hAnsi="Arial"/>
                <w:sz w:val="18"/>
                <w:szCs w:val="18"/>
                <w:lang w:val="ru-RU"/>
              </w:rPr>
              <w:t>АРТ</w:t>
            </w:r>
            <w:proofErr w:type="gramEnd"/>
            <w:r w:rsidRPr="006C75AE">
              <w:rPr>
                <w:rFonts w:ascii="Arial" w:hAnsi="Arial"/>
                <w:sz w:val="18"/>
                <w:szCs w:val="18"/>
                <w:lang w:val="ru-RU"/>
              </w:rPr>
              <w:t>;</w:t>
            </w:r>
          </w:p>
          <w:p w:rsidR="006C75AE" w:rsidRPr="006C75AE" w:rsidRDefault="006C75AE" w:rsidP="006C75AE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6C75AE">
              <w:rPr>
                <w:rFonts w:ascii="Arial" w:hAnsi="Arial"/>
                <w:sz w:val="18"/>
                <w:szCs w:val="18"/>
                <w:lang w:val="ru-RU"/>
              </w:rPr>
              <w:t>- обеспечение комплексных  медицинских услуг ЛЖВ (лечение ИППП и ВГС; вакцинация против гепатита</w:t>
            </w:r>
            <w:proofErr w:type="gramStart"/>
            <w:r w:rsidRPr="006C75AE">
              <w:rPr>
                <w:rFonts w:ascii="Arial" w:hAnsi="Arial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6C75AE">
              <w:rPr>
                <w:rFonts w:ascii="Arial" w:hAnsi="Arial"/>
                <w:sz w:val="18"/>
                <w:szCs w:val="18"/>
                <w:lang w:val="ru-RU"/>
              </w:rPr>
              <w:t>; стоматологические услуги; СРЗ и др.);</w:t>
            </w:r>
          </w:p>
          <w:p w:rsidR="006C75AE" w:rsidRPr="006C75AE" w:rsidRDefault="006C75AE" w:rsidP="006C75AE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6C75AE">
              <w:rPr>
                <w:rFonts w:ascii="Arial" w:hAnsi="Arial"/>
                <w:sz w:val="18"/>
                <w:szCs w:val="18"/>
                <w:lang w:val="ru-RU"/>
              </w:rPr>
              <w:t>- проведение групп само-, взаимопомощи и школ пациента для ЛЖВ;</w:t>
            </w:r>
          </w:p>
          <w:p w:rsidR="006C75AE" w:rsidRDefault="006C75AE" w:rsidP="006C75AE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6C75AE">
              <w:rPr>
                <w:rFonts w:ascii="Arial" w:hAnsi="Arial"/>
                <w:sz w:val="18"/>
                <w:szCs w:val="18"/>
                <w:lang w:val="ru-RU"/>
              </w:rPr>
              <w:t xml:space="preserve">- привлечение 3 НПО по работе с сообществом ЛЖВ </w:t>
            </w:r>
          </w:p>
          <w:p w:rsidR="006C75AE" w:rsidRDefault="006C75AE" w:rsidP="006C75A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6C75AE" w:rsidRPr="004056E0" w:rsidRDefault="006C75AE" w:rsidP="006C75A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6C75AE" w:rsidRPr="00F17624" w:rsidRDefault="004A60CC" w:rsidP="00070555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4A60CC">
              <w:rPr>
                <w:rFonts w:ascii="Arial" w:hAnsi="Arial"/>
                <w:sz w:val="18"/>
                <w:szCs w:val="18"/>
                <w:lang w:val="ru-RU"/>
              </w:rPr>
              <w:t>720,481</w:t>
            </w:r>
          </w:p>
        </w:tc>
        <w:tc>
          <w:tcPr>
            <w:tcW w:w="3544" w:type="dxa"/>
            <w:vAlign w:val="center"/>
          </w:tcPr>
          <w:p w:rsidR="006C75AE" w:rsidRDefault="006C75AE" w:rsidP="00070555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070555" w:rsidRPr="00070555">
              <w:rPr>
                <w:rFonts w:ascii="Arial" w:hAnsi="Arial"/>
                <w:sz w:val="18"/>
                <w:szCs w:val="18"/>
                <w:lang w:val="ru-RU"/>
              </w:rPr>
              <w:t xml:space="preserve">Лечение ВИЧ-инфекции при достижении его эффективности является одним из наиболее действенных способов предотвращения дальнейшего распространения ВИЧ-инфекции. Учитывая пожизненный характер лечения, его эффективность зависит от приверженности пациента и  </w:t>
            </w:r>
            <w:proofErr w:type="spellStart"/>
            <w:r w:rsidR="00070555" w:rsidRPr="00070555">
              <w:rPr>
                <w:rFonts w:ascii="Arial" w:hAnsi="Arial"/>
                <w:sz w:val="18"/>
                <w:szCs w:val="18"/>
                <w:lang w:val="ru-RU"/>
              </w:rPr>
              <w:t>мотивированности</w:t>
            </w:r>
            <w:proofErr w:type="spellEnd"/>
            <w:r w:rsidR="00070555" w:rsidRPr="00070555">
              <w:rPr>
                <w:rFonts w:ascii="Arial" w:hAnsi="Arial"/>
                <w:sz w:val="18"/>
                <w:szCs w:val="18"/>
                <w:lang w:val="ru-RU"/>
              </w:rPr>
              <w:t xml:space="preserve"> медицинского персонала. В основу мероприятий, положенных в рамках дополнительного финансирования заложена поддержка хорошо зарекомендовавших себя 8 </w:t>
            </w:r>
            <w:proofErr w:type="spellStart"/>
            <w:r w:rsidR="00070555" w:rsidRPr="00070555">
              <w:rPr>
                <w:rFonts w:ascii="Arial" w:hAnsi="Arial"/>
                <w:sz w:val="18"/>
                <w:szCs w:val="18"/>
                <w:lang w:val="ru-RU"/>
              </w:rPr>
              <w:t>мультидисциплинарных</w:t>
            </w:r>
            <w:proofErr w:type="spellEnd"/>
            <w:r w:rsidR="00070555" w:rsidRPr="00070555">
              <w:rPr>
                <w:rFonts w:ascii="Arial" w:hAnsi="Arial"/>
                <w:sz w:val="18"/>
                <w:szCs w:val="18"/>
                <w:lang w:val="ru-RU"/>
              </w:rPr>
              <w:t xml:space="preserve"> команд, которые будут действовать на уровне ПМСП в составе врач, медицинская сестра и равный консультант. Будут продолжены мотивационные тренинги и группы взаимопомощи ЛЖВ и из близкого окружения. Будет расширен спектр медицинских услуг для ЛЖВ, который будет включать услуги СРЗ, профилактики ВГВ, лечения ВГС, стоматологические услуги. Для повышения эффективности работы предлагается поддержать 3 дополнительных НПО, основанных на сообществе ЛЖВ.</w:t>
            </w:r>
          </w:p>
          <w:p w:rsidR="00070555" w:rsidRPr="00BD61D2" w:rsidRDefault="00070555" w:rsidP="00F852BF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Все это позволит расширить охват лечением, повысить приверженность к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АРТ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и эффективность лечения – т.е. подавление вирусной нагрузки</w:t>
            </w:r>
            <w:r w:rsidR="00F852BF">
              <w:rPr>
                <w:rFonts w:ascii="Arial" w:hAnsi="Arial"/>
                <w:sz w:val="18"/>
                <w:szCs w:val="18"/>
                <w:lang w:val="ru-RU"/>
              </w:rPr>
              <w:t xml:space="preserve">. </w:t>
            </w:r>
            <w:proofErr w:type="gramStart"/>
            <w:r w:rsidR="00F852BF">
              <w:rPr>
                <w:rFonts w:ascii="Arial" w:hAnsi="Arial"/>
                <w:sz w:val="18"/>
                <w:szCs w:val="18"/>
                <w:lang w:val="ru-RU"/>
              </w:rPr>
              <w:t xml:space="preserve">Т.е. предоставление комплексного пакета ЛЖВ позволит охватить </w:t>
            </w:r>
            <w:r w:rsidR="00F852BF" w:rsidRPr="00F852BF">
              <w:rPr>
                <w:rFonts w:ascii="Arial" w:hAnsi="Arial"/>
                <w:sz w:val="18"/>
                <w:szCs w:val="18"/>
                <w:lang w:val="ru-RU"/>
              </w:rPr>
              <w:t>89,3%</w:t>
            </w:r>
            <w:r w:rsidR="00F852BF">
              <w:rPr>
                <w:rFonts w:ascii="Arial" w:hAnsi="Arial"/>
                <w:sz w:val="18"/>
                <w:szCs w:val="18"/>
                <w:lang w:val="ru-RU"/>
              </w:rPr>
              <w:t xml:space="preserve"> от оценочного количества ЛЖВ программами лечения </w:t>
            </w:r>
            <w:r w:rsidR="00F852BF" w:rsidRPr="00F852BF">
              <w:rPr>
                <w:rFonts w:ascii="Arial" w:hAnsi="Arial"/>
                <w:sz w:val="18"/>
                <w:szCs w:val="18"/>
                <w:lang w:val="ru-RU"/>
              </w:rPr>
              <w:t>(7</w:t>
            </w:r>
            <w:r w:rsidR="00F852BF">
              <w:rPr>
                <w:rFonts w:ascii="Arial" w:hAnsi="Arial"/>
                <w:sz w:val="18"/>
                <w:szCs w:val="18"/>
                <w:lang w:val="ru-RU"/>
              </w:rPr>
              <w:t>,</w:t>
            </w:r>
            <w:r w:rsidR="00F852BF" w:rsidRPr="00F852BF">
              <w:rPr>
                <w:rFonts w:ascii="Arial" w:hAnsi="Arial"/>
                <w:sz w:val="18"/>
                <w:szCs w:val="18"/>
                <w:lang w:val="ru-RU"/>
              </w:rPr>
              <w:t>587</w:t>
            </w:r>
            <w:r w:rsidR="00F852BF">
              <w:rPr>
                <w:rFonts w:ascii="Arial" w:hAnsi="Arial"/>
                <w:sz w:val="18"/>
                <w:szCs w:val="18"/>
                <w:lang w:val="ru-RU"/>
              </w:rPr>
              <w:t xml:space="preserve"> из </w:t>
            </w:r>
            <w:r w:rsidR="00F852BF" w:rsidRPr="00F852BF">
              <w:rPr>
                <w:rFonts w:ascii="Arial" w:hAnsi="Arial"/>
                <w:sz w:val="18"/>
                <w:szCs w:val="18"/>
                <w:lang w:val="ru-RU"/>
              </w:rPr>
              <w:t>8</w:t>
            </w:r>
            <w:r w:rsidR="00F852BF">
              <w:rPr>
                <w:rFonts w:ascii="Arial" w:hAnsi="Arial"/>
                <w:sz w:val="18"/>
                <w:szCs w:val="18"/>
                <w:lang w:val="ru-RU"/>
              </w:rPr>
              <w:t>,</w:t>
            </w:r>
            <w:r w:rsidR="00F852BF" w:rsidRPr="00F852BF">
              <w:rPr>
                <w:rFonts w:ascii="Arial" w:hAnsi="Arial"/>
                <w:sz w:val="18"/>
                <w:szCs w:val="18"/>
                <w:lang w:val="ru-RU"/>
              </w:rPr>
              <w:t>500</w:t>
            </w:r>
            <w:r w:rsidR="00F852BF">
              <w:rPr>
                <w:rFonts w:ascii="Arial" w:hAnsi="Arial"/>
                <w:sz w:val="18"/>
                <w:szCs w:val="18"/>
                <w:lang w:val="ru-RU"/>
              </w:rPr>
              <w:t xml:space="preserve"> ЛЖВ), из которых </w:t>
            </w:r>
            <w:r w:rsidR="00DB09B7">
              <w:rPr>
                <w:rFonts w:ascii="Arial" w:hAnsi="Arial"/>
                <w:sz w:val="18"/>
                <w:szCs w:val="18"/>
                <w:lang w:val="ru-RU"/>
              </w:rPr>
              <w:t xml:space="preserve">88% будут удержаны на лечении, а </w:t>
            </w:r>
            <w:r w:rsidR="00F852BF">
              <w:rPr>
                <w:rFonts w:ascii="Arial" w:hAnsi="Arial"/>
                <w:sz w:val="18"/>
                <w:szCs w:val="18"/>
                <w:lang w:val="ru-RU"/>
              </w:rPr>
              <w:t>79% достигнут неопределяемой вирусной нагрузки к концу 2020 г., а также позволит снизить число смертей, связанных со СПИДом до 1.2 на 100 000 населения в 2020 г.</w:t>
            </w:r>
            <w:proofErr w:type="gramEnd"/>
          </w:p>
        </w:tc>
      </w:tr>
      <w:tr w:rsidR="006C75AE" w:rsidRPr="00FA5CE9" w:rsidTr="00070555">
        <w:trPr>
          <w:trHeight w:val="2147"/>
        </w:trPr>
        <w:tc>
          <w:tcPr>
            <w:tcW w:w="2183" w:type="dxa"/>
            <w:vMerge/>
            <w:vAlign w:val="center"/>
          </w:tcPr>
          <w:p w:rsidR="006C75AE" w:rsidRDefault="006C75AE" w:rsidP="0003383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</w:tcPr>
          <w:p w:rsidR="006C75AE" w:rsidRDefault="006C75AE" w:rsidP="006C75AE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Закупить недостающее количество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АРТ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препаратов для лечения ЛЖВ</w:t>
            </w:r>
            <w:r w:rsidR="00983A22">
              <w:rPr>
                <w:rFonts w:ascii="Arial" w:hAnsi="Arial"/>
                <w:sz w:val="18"/>
                <w:szCs w:val="18"/>
                <w:lang w:val="ru-RU"/>
              </w:rPr>
              <w:t>, включая буфер АРТ препаратов на 2021 год</w:t>
            </w:r>
          </w:p>
        </w:tc>
        <w:tc>
          <w:tcPr>
            <w:tcW w:w="1134" w:type="dxa"/>
          </w:tcPr>
          <w:p w:rsidR="006C75AE" w:rsidRPr="00F17624" w:rsidRDefault="00070555" w:rsidP="00070555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F17624">
              <w:rPr>
                <w:rFonts w:ascii="Arial" w:hAnsi="Arial"/>
                <w:sz w:val="18"/>
                <w:szCs w:val="18"/>
                <w:lang w:val="ru-RU"/>
              </w:rPr>
              <w:t>796,614</w:t>
            </w:r>
          </w:p>
        </w:tc>
        <w:tc>
          <w:tcPr>
            <w:tcW w:w="3544" w:type="dxa"/>
            <w:vAlign w:val="center"/>
          </w:tcPr>
          <w:p w:rsidR="00070555" w:rsidRDefault="00070555" w:rsidP="00070555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Несмотря на гарантированное государством увеличение финансовых средств на закупку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АРТ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препаратов, в связи с существенным дефицитом финансовых средств в рамках основного гранта ГФ, выделенных средств недостаточно для реализации в полном объеме амбициозных задач проекта. Закупка недостающих лекарственных препаратов для АРТ составит 50% от потребностей 2020 года и буфер на 6 месяцев 2021 года. </w:t>
            </w:r>
          </w:p>
          <w:p w:rsidR="006C75AE" w:rsidRDefault="00070555" w:rsidP="00DB09B7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Поставки препаратов позволят обеспечить запланированный охват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АРТ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F852BF">
              <w:rPr>
                <w:rFonts w:ascii="Arial" w:hAnsi="Arial"/>
                <w:sz w:val="18"/>
                <w:szCs w:val="18"/>
                <w:lang w:val="ru-RU"/>
              </w:rPr>
              <w:t>89.3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% ЛЖВ, </w:t>
            </w:r>
            <w:r w:rsidR="00DB09B7">
              <w:rPr>
                <w:rFonts w:ascii="Arial" w:hAnsi="Arial"/>
                <w:sz w:val="18"/>
                <w:szCs w:val="18"/>
                <w:lang w:val="ru-RU"/>
              </w:rPr>
              <w:t xml:space="preserve">88%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обеспечат непрерывность лечения и</w:t>
            </w:r>
            <w:r w:rsidR="00DB09B7">
              <w:rPr>
                <w:rFonts w:ascii="Arial" w:hAnsi="Arial"/>
                <w:sz w:val="18"/>
                <w:szCs w:val="18"/>
                <w:lang w:val="ru-RU"/>
              </w:rPr>
              <w:t xml:space="preserve"> у 79% ЛЖВ, получающих АРТ, будет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подавление вирусной нагрузки</w:t>
            </w:r>
            <w:r w:rsidR="00DB09B7">
              <w:rPr>
                <w:rFonts w:ascii="Arial" w:hAnsi="Arial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Помимо этого буфер препаратов на 2021 год позволит обеспечить непрерывность лечения в связи с полным переходом на государственное финансирование в 2021 году.</w:t>
            </w:r>
          </w:p>
        </w:tc>
      </w:tr>
      <w:tr w:rsidR="006C75AE" w:rsidRPr="00807B50" w:rsidTr="00F17624">
        <w:trPr>
          <w:trHeight w:val="410"/>
        </w:trPr>
        <w:tc>
          <w:tcPr>
            <w:tcW w:w="2183" w:type="dxa"/>
            <w:vMerge/>
          </w:tcPr>
          <w:p w:rsidR="006C75AE" w:rsidRPr="00901F82" w:rsidRDefault="006C75AE" w:rsidP="0003383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</w:tcPr>
          <w:p w:rsidR="006C75AE" w:rsidRDefault="006C75AE" w:rsidP="00901F82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2.2. Разработать и внедрить модель расширения охвата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АРТ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на примере Чуйской области по принципу «тестируй и лечи»:</w:t>
            </w:r>
          </w:p>
          <w:p w:rsidR="006C75AE" w:rsidRDefault="006C75AE" w:rsidP="00901F82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оказание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практической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помощи организациям здравоохранения и НПО (не менее 14 в год);</w:t>
            </w:r>
          </w:p>
          <w:p w:rsidR="006C75AE" w:rsidRDefault="006C75AE" w:rsidP="00901F82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распространение созданной модели на другие регионы страны</w:t>
            </w:r>
          </w:p>
          <w:p w:rsidR="006C75AE" w:rsidRPr="00901F82" w:rsidRDefault="006C75AE" w:rsidP="007D249C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6C75AE" w:rsidRPr="00F17624" w:rsidRDefault="00070555" w:rsidP="00F17624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070555">
              <w:rPr>
                <w:rFonts w:ascii="Arial" w:hAnsi="Arial"/>
                <w:sz w:val="18"/>
                <w:szCs w:val="18"/>
                <w:lang w:val="ru-RU"/>
              </w:rPr>
              <w:t>107,605</w:t>
            </w:r>
          </w:p>
        </w:tc>
        <w:tc>
          <w:tcPr>
            <w:tcW w:w="3544" w:type="dxa"/>
            <w:vMerge w:val="restart"/>
          </w:tcPr>
          <w:p w:rsidR="006C75AE" w:rsidRDefault="006C75AE" w:rsidP="007D249C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6A6E7B">
              <w:rPr>
                <w:rFonts w:ascii="Arial" w:hAnsi="Arial"/>
                <w:sz w:val="18"/>
                <w:szCs w:val="18"/>
                <w:lang w:val="ru-RU"/>
              </w:rPr>
              <w:t>Консультирование и тестирование на ВИЧ будет расширен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о. Помимо тестирования на базе НПО для </w:t>
            </w:r>
            <w:r w:rsidRPr="006A6E7B">
              <w:rPr>
                <w:rFonts w:ascii="Arial" w:hAnsi="Arial"/>
                <w:sz w:val="18"/>
                <w:szCs w:val="18"/>
                <w:lang w:val="ru-RU"/>
              </w:rPr>
              <w:t>90%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ключевых групп населения</w:t>
            </w:r>
            <w:r w:rsidRPr="006A6E7B">
              <w:rPr>
                <w:rFonts w:ascii="Arial" w:hAnsi="Arial"/>
                <w:sz w:val="18"/>
                <w:szCs w:val="18"/>
                <w:lang w:val="ru-RU"/>
              </w:rPr>
              <w:t xml:space="preserve"> (45 390 человек)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, будет проведена работа по раннему выявлению ЛЖВ на базе организаций здравоохранения. В соответствии с новым клиническим протоколом, </w:t>
            </w:r>
            <w:r w:rsidRPr="006A6E7B">
              <w:rPr>
                <w:rFonts w:ascii="Arial" w:hAnsi="Arial"/>
                <w:sz w:val="18"/>
                <w:szCs w:val="18"/>
                <w:lang w:val="ru-RU"/>
              </w:rPr>
              <w:t>утвержденн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ым</w:t>
            </w:r>
            <w:r w:rsidRPr="006A6E7B">
              <w:rPr>
                <w:rFonts w:ascii="Arial" w:hAnsi="Arial"/>
                <w:sz w:val="18"/>
                <w:szCs w:val="18"/>
                <w:lang w:val="ru-RU"/>
              </w:rPr>
              <w:t xml:space="preserve"> Министерством здраво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охранения КР, необходимо раннее подключение к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АРТ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(«тестируй и лечи»). Это позволит улучшить выявление на ранних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стадиях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ВИЧ-инфекции не менее 70% ЛЖВ. Будет р</w:t>
            </w:r>
            <w:r w:rsidRPr="006A6E7B">
              <w:rPr>
                <w:rFonts w:ascii="Arial" w:hAnsi="Arial"/>
                <w:sz w:val="18"/>
                <w:szCs w:val="18"/>
                <w:lang w:val="ru-RU"/>
              </w:rPr>
              <w:t>азработать модель ускорения национального ответа на ВИЧ на примере Чуйской области, имеющей наиболее высокие темпы распространения ВИЧ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в стране. Будет создана координационная группа по поддержке областных и районных организаций здравоохранения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В состав группы войдут врач, медицинская сестра и специалист по </w:t>
            </w: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работе с сообществами. Группа обеспечит регулярную практическую помощь местным организациям здравоохранения, проведет тренинги для медицинских работников и значимого окружения ЛЖВ, включая органы местного самоуправления (МСУ), религиозными лидерами и НПО. </w:t>
            </w:r>
          </w:p>
          <w:p w:rsidR="006C75AE" w:rsidRPr="00901F82" w:rsidRDefault="006C75AE" w:rsidP="007D249C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C75AE" w:rsidRPr="00901F82" w:rsidTr="00F17624">
        <w:trPr>
          <w:trHeight w:val="410"/>
        </w:trPr>
        <w:tc>
          <w:tcPr>
            <w:tcW w:w="2183" w:type="dxa"/>
            <w:vMerge/>
            <w:vAlign w:val="center"/>
          </w:tcPr>
          <w:p w:rsidR="006C75AE" w:rsidRPr="00901F82" w:rsidRDefault="006C75AE" w:rsidP="008A3544">
            <w:pPr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</w:tcPr>
          <w:p w:rsidR="006C75AE" w:rsidRDefault="006C75AE" w:rsidP="00BC4F1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2.2. Расширить охват консультированием и тестированием на ВИЧ ключевых групп населения и мигрантов:</w:t>
            </w:r>
          </w:p>
          <w:p w:rsidR="006C75AE" w:rsidRDefault="006C75AE" w:rsidP="00BC4F1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проведение 3-х дневных тренингов: 1 национального и   по 3 областных в год для врачей и средних медицинских работников по вопросам консультирования </w:t>
            </w: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и тестирования на ВИЧ;</w:t>
            </w:r>
          </w:p>
          <w:p w:rsidR="006C75AE" w:rsidRDefault="006C75AE" w:rsidP="00BC4F1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</w:t>
            </w:r>
            <w:r w:rsidRPr="0003383E">
              <w:rPr>
                <w:rFonts w:ascii="Arial" w:hAnsi="Arial"/>
                <w:sz w:val="18"/>
                <w:szCs w:val="18"/>
                <w:lang w:val="ru-RU"/>
              </w:rPr>
              <w:t>закуп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ка дополнительно 5,000</w:t>
            </w:r>
            <w:r w:rsidRPr="0003383E">
              <w:rPr>
                <w:rFonts w:ascii="Arial" w:hAnsi="Arial"/>
                <w:sz w:val="18"/>
                <w:szCs w:val="18"/>
                <w:lang w:val="ru-RU"/>
              </w:rPr>
              <w:t xml:space="preserve"> ЭТ 4 поколения по капил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л</w:t>
            </w:r>
            <w:r w:rsidRPr="0003383E">
              <w:rPr>
                <w:rFonts w:ascii="Arial" w:hAnsi="Arial"/>
                <w:sz w:val="18"/>
                <w:szCs w:val="18"/>
                <w:lang w:val="ru-RU"/>
              </w:rPr>
              <w:t>ярной крови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для тестирования на ВИЧ в малых сельских поселениях;</w:t>
            </w:r>
          </w:p>
          <w:p w:rsidR="006C75AE" w:rsidRDefault="006C75AE" w:rsidP="00BC4F1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проведение информационных кампаний с использованием электронных и печатных </w:t>
            </w:r>
            <w:r w:rsidRPr="0003383E">
              <w:rPr>
                <w:rFonts w:ascii="Arial" w:hAnsi="Arial"/>
                <w:sz w:val="18"/>
                <w:szCs w:val="18"/>
                <w:lang w:val="ru-RU"/>
              </w:rPr>
              <w:t>СМИ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; разработка информационных материалов и плакатов для мотивирования на тестирование на ВИЧ;</w:t>
            </w:r>
          </w:p>
          <w:p w:rsidR="006C75AE" w:rsidRPr="00901F82" w:rsidRDefault="006C75AE" w:rsidP="00EB6A62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организация работы с местными сообществами и религиозными лидерами для мотивирования на тестирование на ВИЧ трудовых мигрантов и членов их семей</w:t>
            </w:r>
          </w:p>
        </w:tc>
        <w:tc>
          <w:tcPr>
            <w:tcW w:w="1134" w:type="dxa"/>
          </w:tcPr>
          <w:p w:rsidR="006C75AE" w:rsidRPr="00F17624" w:rsidRDefault="00070555" w:rsidP="00F17624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070555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159,336</w:t>
            </w:r>
          </w:p>
        </w:tc>
        <w:tc>
          <w:tcPr>
            <w:tcW w:w="3544" w:type="dxa"/>
            <w:vMerge/>
            <w:vAlign w:val="center"/>
          </w:tcPr>
          <w:p w:rsidR="006C75AE" w:rsidRPr="00901F82" w:rsidRDefault="006C75AE" w:rsidP="008A354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A5CE9" w:rsidRPr="00901F82" w:rsidTr="00F97683">
        <w:trPr>
          <w:trHeight w:val="410"/>
        </w:trPr>
        <w:tc>
          <w:tcPr>
            <w:tcW w:w="2183" w:type="dxa"/>
            <w:vAlign w:val="center"/>
          </w:tcPr>
          <w:p w:rsidR="00FA5CE9" w:rsidRPr="00901F82" w:rsidRDefault="00FA5CE9" w:rsidP="008A3544">
            <w:pPr>
              <w:rPr>
                <w:rFonts w:ascii="Arial" w:hAnsi="Arial"/>
                <w:b/>
                <w:sz w:val="18"/>
                <w:szCs w:val="18"/>
                <w:lang w:val="ru-RU"/>
              </w:rPr>
            </w:pPr>
            <w:proofErr w:type="spellStart"/>
            <w:r w:rsidRPr="00E60542">
              <w:rPr>
                <w:rFonts w:ascii="Arial" w:hAnsi="Arial"/>
                <w:b/>
                <w:sz w:val="18"/>
                <w:szCs w:val="18"/>
                <w:lang w:val="ru-RU"/>
              </w:rPr>
              <w:lastRenderedPageBreak/>
              <w:t>Subtotal</w:t>
            </w:r>
            <w:proofErr w:type="spellEnd"/>
            <w:r w:rsidRPr="00E60542">
              <w:rPr>
                <w:rFonts w:ascii="Arial" w:hAnsi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2745" w:type="dxa"/>
          </w:tcPr>
          <w:p w:rsidR="00FA5CE9" w:rsidRPr="00901F82" w:rsidRDefault="00FA5CE9" w:rsidP="004056E0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A5CE9" w:rsidRPr="00901F82" w:rsidRDefault="00070555" w:rsidP="008A3544">
            <w:pPr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fldChar w:fldCharType="begin"/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instrText xml:space="preserve"> =SUM(ABOVE) </w:instrTex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  <w:lang w:val="ru-RU"/>
              </w:rPr>
              <w:t>1,711,370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FA5CE9" w:rsidRPr="00901F82" w:rsidRDefault="00FA5CE9" w:rsidP="008A354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A5CE9" w:rsidRPr="00E60542" w:rsidTr="00F97683">
        <w:trPr>
          <w:gridAfter w:val="1"/>
          <w:wAfter w:w="3544" w:type="dxa"/>
          <w:trHeight w:val="499"/>
        </w:trPr>
        <w:tc>
          <w:tcPr>
            <w:tcW w:w="4928" w:type="dxa"/>
            <w:gridSpan w:val="2"/>
            <w:shd w:val="clear" w:color="auto" w:fill="F2F2F2" w:themeFill="background1" w:themeFillShade="F2"/>
            <w:vAlign w:val="center"/>
          </w:tcPr>
          <w:p w:rsidR="00FA5CE9" w:rsidRPr="00E60542" w:rsidRDefault="00FA5CE9" w:rsidP="00F05E4D">
            <w:pPr>
              <w:rPr>
                <w:rFonts w:ascii="Arial" w:hAnsi="Arial"/>
                <w:color w:val="AEAAAA" w:themeColor="background2" w:themeShade="BF"/>
                <w:sz w:val="18"/>
                <w:szCs w:val="18"/>
                <w:lang w:val="ru-RU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TOTAL</w:t>
            </w:r>
            <w:r w:rsidRPr="00E60542">
              <w:rPr>
                <w:rFonts w:ascii="Arial" w:hAnsi="Arial"/>
                <w:b/>
                <w:bCs/>
                <w:sz w:val="18"/>
                <w:szCs w:val="18"/>
                <w:lang w:val="ru-RU"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AMOUNT</w:t>
            </w:r>
          </w:p>
        </w:tc>
        <w:tc>
          <w:tcPr>
            <w:tcW w:w="1134" w:type="dxa"/>
            <w:vAlign w:val="center"/>
          </w:tcPr>
          <w:p w:rsidR="00FA5CE9" w:rsidRPr="00B5749B" w:rsidRDefault="00FA5CE9" w:rsidP="008A3544">
            <w:pPr>
              <w:rPr>
                <w:rFonts w:ascii="Arial" w:hAnsi="Arial"/>
                <w:b/>
                <w:color w:val="AEAAAA" w:themeColor="background2" w:themeShade="BF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 w:eastAsia="en-US"/>
              </w:rPr>
              <w:t>4</w:t>
            </w:r>
            <w:r w:rsidR="00672F92">
              <w:rPr>
                <w:rFonts w:ascii="Arial" w:hAnsi="Arial"/>
                <w:b/>
                <w:sz w:val="18"/>
                <w:szCs w:val="18"/>
                <w:lang w:val="ru-RU" w:eastAsia="en-US"/>
              </w:rPr>
              <w:t>,</w:t>
            </w:r>
            <w:r>
              <w:rPr>
                <w:rFonts w:ascii="Arial" w:hAnsi="Arial"/>
                <w:b/>
                <w:sz w:val="18"/>
                <w:szCs w:val="18"/>
                <w:lang w:val="ru-RU" w:eastAsia="en-US"/>
              </w:rPr>
              <w:t>87</w:t>
            </w:r>
            <w:r w:rsidRPr="00B5749B">
              <w:rPr>
                <w:rFonts w:ascii="Arial" w:hAnsi="Arial"/>
                <w:b/>
                <w:sz w:val="18"/>
                <w:szCs w:val="18"/>
                <w:lang w:val="ru-RU" w:eastAsia="en-US"/>
              </w:rPr>
              <w:t>5</w:t>
            </w:r>
            <w:r w:rsidR="00672F92">
              <w:rPr>
                <w:rFonts w:ascii="Arial" w:hAnsi="Arial"/>
                <w:b/>
                <w:sz w:val="18"/>
                <w:szCs w:val="18"/>
                <w:lang w:val="ru-RU" w:eastAsia="en-US"/>
              </w:rPr>
              <w:t>,</w:t>
            </w:r>
            <w:r w:rsidRPr="00B5749B">
              <w:rPr>
                <w:rFonts w:ascii="Arial" w:hAnsi="Arial"/>
                <w:b/>
                <w:sz w:val="18"/>
                <w:szCs w:val="18"/>
                <w:lang w:val="ru-RU" w:eastAsia="en-US"/>
              </w:rPr>
              <w:t>670</w:t>
            </w:r>
          </w:p>
        </w:tc>
      </w:tr>
    </w:tbl>
    <w:p w:rsidR="008A3544" w:rsidRDefault="008A3544">
      <w:pPr>
        <w:rPr>
          <w:lang w:val="ru-RU"/>
        </w:rPr>
      </w:pPr>
    </w:p>
    <w:tbl>
      <w:tblPr>
        <w:tblStyle w:val="TableGrid"/>
        <w:tblW w:w="96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77"/>
        <w:gridCol w:w="2734"/>
        <w:gridCol w:w="1167"/>
        <w:gridCol w:w="3528"/>
      </w:tblGrid>
      <w:tr w:rsidR="00BF2BAE" w:rsidRPr="00E60542" w:rsidTr="00F97683">
        <w:trPr>
          <w:trHeight w:val="402"/>
        </w:trPr>
        <w:tc>
          <w:tcPr>
            <w:tcW w:w="9606" w:type="dxa"/>
            <w:gridSpan w:val="4"/>
            <w:shd w:val="clear" w:color="auto" w:fill="F2F2F2" w:themeFill="background1" w:themeFillShade="F2"/>
            <w:vAlign w:val="center"/>
          </w:tcPr>
          <w:p w:rsidR="00BF2BAE" w:rsidRPr="00BF2BAE" w:rsidRDefault="00BF2BAE" w:rsidP="00BF2BAE">
            <w:pPr>
              <w:rPr>
                <w:rFonts w:ascii="Arial" w:hAnsi="Arial"/>
                <w:b/>
                <w:bCs/>
                <w:lang w:val="ru-RU" w:eastAsia="en-US"/>
              </w:rPr>
            </w:pPr>
            <w:r w:rsidRPr="00E60542">
              <w:rPr>
                <w:rFonts w:ascii="Arial" w:hAnsi="Arial"/>
                <w:b/>
                <w:bCs/>
                <w:lang w:val="ru-RU" w:eastAsia="en-US"/>
              </w:rPr>
              <w:t>[</w:t>
            </w:r>
            <w:r w:rsidRPr="006B7572">
              <w:rPr>
                <w:rFonts w:ascii="Arial" w:hAnsi="Arial"/>
                <w:b/>
                <w:bCs/>
                <w:lang w:val="en-US" w:eastAsia="en-US"/>
              </w:rPr>
              <w:t>C</w:t>
            </w:r>
            <w:r w:rsidRPr="006B7572">
              <w:rPr>
                <w:rFonts w:ascii="Arial" w:hAnsi="Arial"/>
                <w:b/>
                <w:bCs/>
                <w:i/>
                <w:lang w:val="en-US" w:eastAsia="en-US"/>
              </w:rPr>
              <w:t>omponent</w:t>
            </w:r>
            <w:proofErr w:type="gramStart"/>
            <w:r w:rsidRPr="00E60542">
              <w:rPr>
                <w:rFonts w:ascii="Arial" w:hAnsi="Arial"/>
                <w:b/>
                <w:bCs/>
                <w:i/>
                <w:lang w:val="ru-RU" w:eastAsia="en-US"/>
              </w:rPr>
              <w:t xml:space="preserve"> </w:t>
            </w:r>
            <w:r w:rsidRPr="00E60542">
              <w:rPr>
                <w:rFonts w:ascii="Arial" w:hAnsi="Arial"/>
                <w:b/>
                <w:bCs/>
                <w:lang w:val="ru-RU" w:eastAsia="en-US"/>
              </w:rPr>
              <w:t>]</w:t>
            </w:r>
            <w:proofErr w:type="gramEnd"/>
            <w:r w:rsidRPr="00E60542">
              <w:rPr>
                <w:rFonts w:ascii="Arial" w:hAnsi="Arial"/>
                <w:b/>
                <w:bCs/>
                <w:lang w:val="ru-RU" w:eastAsia="en-US"/>
              </w:rPr>
              <w:t xml:space="preserve"> </w:t>
            </w:r>
            <w:r w:rsidRPr="00E60542">
              <w:rPr>
                <w:rFonts w:ascii="Arial" w:hAnsi="Arial"/>
                <w:bCs/>
                <w:i/>
                <w:lang w:val="ru-RU" w:eastAsia="en-US"/>
              </w:rPr>
              <w:t xml:space="preserve">– </w:t>
            </w:r>
            <w:r w:rsidRPr="00D71F08">
              <w:rPr>
                <w:rFonts w:ascii="Arial" w:hAnsi="Arial"/>
                <w:b/>
                <w:bCs/>
                <w:i/>
                <w:color w:val="000066"/>
                <w:lang w:val="ru-RU" w:eastAsia="en-US"/>
              </w:rPr>
              <w:t>ТБ</w:t>
            </w:r>
          </w:p>
        </w:tc>
      </w:tr>
      <w:tr w:rsidR="00BF2BAE" w:rsidRPr="00F05E4D" w:rsidTr="00B95D60">
        <w:trPr>
          <w:trHeight w:val="552"/>
        </w:trPr>
        <w:tc>
          <w:tcPr>
            <w:tcW w:w="2177" w:type="dxa"/>
            <w:shd w:val="clear" w:color="auto" w:fill="F2F2F2" w:themeFill="background1" w:themeFillShade="F2"/>
            <w:vAlign w:val="center"/>
          </w:tcPr>
          <w:p w:rsidR="00BF2BAE" w:rsidRPr="00E60542" w:rsidRDefault="00BF2BAE" w:rsidP="00B5749B">
            <w:pPr>
              <w:jc w:val="center"/>
              <w:rPr>
                <w:rFonts w:ascii="Arial" w:hAnsi="Arial"/>
                <w:color w:val="AEAAAA" w:themeColor="background2" w:themeShade="BF"/>
                <w:sz w:val="18"/>
                <w:szCs w:val="18"/>
                <w:lang w:val="ru-RU" w:eastAsia="en-US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Module</w:t>
            </w:r>
          </w:p>
        </w:tc>
        <w:tc>
          <w:tcPr>
            <w:tcW w:w="2734" w:type="dxa"/>
            <w:shd w:val="clear" w:color="auto" w:fill="F2F2F2" w:themeFill="background1" w:themeFillShade="F2"/>
            <w:vAlign w:val="center"/>
          </w:tcPr>
          <w:p w:rsidR="00BF2BAE" w:rsidRPr="00E60542" w:rsidRDefault="00BF2BAE" w:rsidP="00B5749B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Interventions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:rsidR="00BF2BAE" w:rsidRPr="00E60542" w:rsidRDefault="00BF2BAE" w:rsidP="00B5749B">
            <w:pPr>
              <w:jc w:val="center"/>
              <w:rPr>
                <w:rFonts w:ascii="Arial" w:hAnsi="Arial"/>
                <w:color w:val="AEAAAA" w:themeColor="background2" w:themeShade="BF"/>
                <w:sz w:val="18"/>
                <w:szCs w:val="18"/>
                <w:lang w:val="ru-RU" w:eastAsia="en-US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Amount</w:t>
            </w:r>
            <w:r w:rsidRPr="00E60542">
              <w:rPr>
                <w:rFonts w:ascii="Arial" w:hAnsi="Arial"/>
                <w:b/>
                <w:bCs/>
                <w:sz w:val="18"/>
                <w:szCs w:val="18"/>
                <w:lang w:val="ru-RU"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requested</w:t>
            </w:r>
          </w:p>
        </w:tc>
        <w:tc>
          <w:tcPr>
            <w:tcW w:w="3528" w:type="dxa"/>
            <w:shd w:val="clear" w:color="auto" w:fill="F2F2F2" w:themeFill="background1" w:themeFillShade="F2"/>
            <w:vAlign w:val="center"/>
          </w:tcPr>
          <w:p w:rsidR="00BF2BAE" w:rsidRPr="00F05E4D" w:rsidRDefault="00BF2BAE" w:rsidP="00B5749B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Brief</w:t>
            </w:r>
            <w:r w:rsidRPr="005359B2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Rationale</w:t>
            </w:r>
            <w:r w:rsidRPr="005359B2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including</w:t>
            </w:r>
            <w:r w:rsidRPr="005359B2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expected outcomes and impact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</w:p>
          <w:p w:rsidR="00BF2BAE" w:rsidRPr="00F05E4D" w:rsidRDefault="00BF2BAE" w:rsidP="00B5749B">
            <w:pPr>
              <w:jc w:val="center"/>
              <w:rPr>
                <w:rFonts w:ascii="Arial" w:hAnsi="Arial"/>
                <w:color w:val="AEAAAA" w:themeColor="background2" w:themeShade="BF"/>
                <w:sz w:val="18"/>
                <w:szCs w:val="18"/>
                <w:lang w:val="en-US" w:eastAsia="en-US"/>
              </w:rPr>
            </w:pPr>
            <w:r w:rsidRPr="00F05E4D">
              <w:rPr>
                <w:rFonts w:ascii="Arial" w:hAnsi="Arial"/>
                <w:bCs/>
                <w:sz w:val="18"/>
                <w:szCs w:val="18"/>
                <w:lang w:val="en-US" w:eastAsia="en-US"/>
              </w:rPr>
              <w:t>(how the request builds on the allocation)</w:t>
            </w:r>
          </w:p>
        </w:tc>
      </w:tr>
      <w:tr w:rsidR="00B95D60" w:rsidRPr="00807B50" w:rsidTr="00B95D60">
        <w:trPr>
          <w:trHeight w:val="629"/>
        </w:trPr>
        <w:tc>
          <w:tcPr>
            <w:tcW w:w="2177" w:type="dxa"/>
            <w:vMerge w:val="restart"/>
          </w:tcPr>
          <w:p w:rsidR="00B95D60" w:rsidRPr="000A6C7B" w:rsidRDefault="00B95D60" w:rsidP="000A6C7B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3. </w:t>
            </w:r>
            <w:r w:rsidRPr="000A6C7B">
              <w:rPr>
                <w:rFonts w:ascii="Arial" w:hAnsi="Arial"/>
                <w:sz w:val="18"/>
                <w:szCs w:val="18"/>
                <w:lang w:val="ru-RU" w:eastAsia="en-US"/>
              </w:rPr>
              <w:t xml:space="preserve">Повышение 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>эффективности</w:t>
            </w:r>
            <w:r w:rsidRPr="000A6C7B">
              <w:rPr>
                <w:rFonts w:ascii="Arial" w:hAnsi="Arial"/>
                <w:sz w:val="18"/>
                <w:szCs w:val="18"/>
                <w:lang w:val="ru-RU" w:eastAsia="en-US"/>
              </w:rPr>
              <w:t xml:space="preserve"> </w:t>
            </w:r>
          </w:p>
          <w:p w:rsidR="00B95D60" w:rsidRPr="000A6C7B" w:rsidRDefault="00B95D60" w:rsidP="00B95D60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 w:rsidRPr="000A6C7B">
              <w:rPr>
                <w:rFonts w:ascii="Arial" w:hAnsi="Arial"/>
                <w:sz w:val="18"/>
                <w:szCs w:val="18"/>
                <w:lang w:val="ru-RU" w:eastAsia="en-US"/>
              </w:rPr>
              <w:t xml:space="preserve">лечения туберкулеза </w:t>
            </w:r>
          </w:p>
          <w:p w:rsidR="00B95D60" w:rsidRDefault="00B95D60" w:rsidP="000A6C7B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 w:rsidRPr="000A6C7B">
              <w:rPr>
                <w:rFonts w:ascii="Arial" w:hAnsi="Arial"/>
                <w:sz w:val="18"/>
                <w:szCs w:val="18"/>
                <w:lang w:val="ru-RU" w:eastAsia="en-US"/>
              </w:rPr>
              <w:t xml:space="preserve">путем 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>обеспечения препаратами и</w:t>
            </w:r>
          </w:p>
          <w:p w:rsidR="00B95D60" w:rsidRPr="000A6C7B" w:rsidRDefault="00B95D60" w:rsidP="000A6C7B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 w:rsidRPr="000A6C7B">
              <w:rPr>
                <w:rFonts w:ascii="Arial" w:hAnsi="Arial"/>
                <w:sz w:val="18"/>
                <w:szCs w:val="18"/>
                <w:lang w:val="ru-RU" w:eastAsia="en-US"/>
              </w:rPr>
              <w:t xml:space="preserve">мотивирования </w:t>
            </w:r>
          </w:p>
          <w:p w:rsidR="00B95D60" w:rsidRDefault="00B95D60" w:rsidP="00F63591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>пациентов</w:t>
            </w:r>
          </w:p>
          <w:p w:rsidR="00B95D60" w:rsidRDefault="00B95D60" w:rsidP="000A6C7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</w:tcPr>
          <w:p w:rsidR="00B95D60" w:rsidRDefault="00B95D60" w:rsidP="00F63591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3.1. Обеспечить закупку препаратов для лечения ТБ, в объеме 20% от потребности 2020 года</w:t>
            </w:r>
          </w:p>
        </w:tc>
        <w:tc>
          <w:tcPr>
            <w:tcW w:w="1167" w:type="dxa"/>
          </w:tcPr>
          <w:p w:rsidR="00B95D60" w:rsidRPr="00F63591" w:rsidRDefault="00B95D60" w:rsidP="00F6359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63591">
              <w:rPr>
                <w:rFonts w:ascii="Arial" w:hAnsi="Arial"/>
                <w:color w:val="000000"/>
                <w:sz w:val="18"/>
                <w:szCs w:val="18"/>
              </w:rPr>
              <w:t>781</w:t>
            </w: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,</w:t>
            </w:r>
            <w:r w:rsidRPr="00F63591">
              <w:rPr>
                <w:rFonts w:ascii="Arial" w:hAnsi="Arial"/>
                <w:color w:val="000000"/>
                <w:sz w:val="18"/>
                <w:szCs w:val="18"/>
              </w:rPr>
              <w:t>856.6</w:t>
            </w:r>
          </w:p>
        </w:tc>
        <w:tc>
          <w:tcPr>
            <w:tcW w:w="3528" w:type="dxa"/>
            <w:vMerge w:val="restart"/>
          </w:tcPr>
          <w:p w:rsidR="00B95D60" w:rsidRDefault="00B95D60" w:rsidP="00983A22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 w:rsidRPr="00BF2BAE">
              <w:rPr>
                <w:rFonts w:ascii="Arial" w:hAnsi="Arial"/>
                <w:sz w:val="18"/>
                <w:szCs w:val="18"/>
                <w:lang w:val="ru-RU" w:eastAsia="en-US"/>
              </w:rPr>
              <w:t xml:space="preserve">В КР продолжается рост числа пациентов с лекарственно устойчивыми формами ТБ, значительную долю которых составляют больные, ранее получавшие лечение по поводу ТБ. Поэтому, наибольшим приоритетом для Национальной программы является хорошо функционирующая программа по лечению ТБ. 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Поскольку страна уже взяла на себя ответственность за закупку препаратов 1 ряда для лечения чувствительных форм ТБ, заявка ГФ на основное финансирование 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lastRenderedPageBreak/>
              <w:t xml:space="preserve">включает только лечение устойчивых форм ТБ. В этой связи будет закуплено недостающее количество препаратов 2 ряда в количестве 20% от годовой потребности на 2020 год и буфера ПТП на 9 месяцев 2021 года. </w:t>
            </w:r>
          </w:p>
          <w:p w:rsidR="00B95D60" w:rsidRPr="00BF2BAE" w:rsidRDefault="00B95D60" w:rsidP="004046B1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>Планируется также закупить за счет средств финансирования ГФ на сверх выделенную сумму витамин В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6</w:t>
            </w:r>
            <w:proofErr w:type="gramEnd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(пиридоксин), т.к. в стране отсутствуют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таблетированные</w:t>
            </w:r>
            <w:proofErr w:type="spellEnd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препараты Витамина В6, а закупку через международные механизмы не позволяет осуществлять отсутствие в настоящее время надлежащей нормативной базы, над которой страна работает. </w:t>
            </w:r>
          </w:p>
        </w:tc>
      </w:tr>
      <w:tr w:rsidR="00B95D60" w:rsidRPr="00807B50" w:rsidTr="00B95D60">
        <w:trPr>
          <w:trHeight w:val="273"/>
        </w:trPr>
        <w:tc>
          <w:tcPr>
            <w:tcW w:w="2177" w:type="dxa"/>
            <w:vMerge/>
          </w:tcPr>
          <w:p w:rsidR="00B95D60" w:rsidRDefault="00B95D60" w:rsidP="000A6C7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</w:tcPr>
          <w:p w:rsidR="00B95D60" w:rsidRDefault="00B95D60" w:rsidP="00F63591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3.2. </w:t>
            </w:r>
            <w:r w:rsidRPr="00F63591">
              <w:rPr>
                <w:rFonts w:ascii="Arial" w:hAnsi="Arial"/>
                <w:sz w:val="18"/>
                <w:szCs w:val="18"/>
                <w:lang w:val="ru-RU"/>
              </w:rPr>
              <w:t>Обеспечить закупку буфер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F63591">
              <w:rPr>
                <w:rFonts w:ascii="Arial" w:hAnsi="Arial"/>
                <w:sz w:val="18"/>
                <w:szCs w:val="18"/>
                <w:lang w:val="ru-RU"/>
              </w:rPr>
              <w:t xml:space="preserve"> препаратов для лечения ТБ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на 9</w:t>
            </w:r>
            <w:r w:rsidRPr="00F63591">
              <w:rPr>
                <w:rFonts w:ascii="Arial" w:hAnsi="Arial"/>
                <w:sz w:val="18"/>
                <w:szCs w:val="18"/>
                <w:lang w:val="ru-RU"/>
              </w:rPr>
              <w:t xml:space="preserve"> мес. 2021 года</w:t>
            </w:r>
          </w:p>
        </w:tc>
        <w:tc>
          <w:tcPr>
            <w:tcW w:w="1167" w:type="dxa"/>
          </w:tcPr>
          <w:p w:rsidR="00B95D60" w:rsidRPr="00F63591" w:rsidRDefault="00B95D60" w:rsidP="00F6359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63591">
              <w:rPr>
                <w:rFonts w:ascii="Arial" w:hAnsi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,</w:t>
            </w:r>
            <w:r w:rsidRPr="00F63591">
              <w:rPr>
                <w:rFonts w:ascii="Arial" w:hAnsi="Arial"/>
                <w:color w:val="000000"/>
                <w:sz w:val="18"/>
                <w:szCs w:val="18"/>
              </w:rPr>
              <w:t>612</w:t>
            </w: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,</w:t>
            </w:r>
            <w:r w:rsidRPr="00F63591">
              <w:rPr>
                <w:rFonts w:ascii="Arial" w:hAnsi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28" w:type="dxa"/>
            <w:vMerge/>
          </w:tcPr>
          <w:p w:rsidR="00B95D60" w:rsidRPr="00BF2BAE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B95D60" w:rsidRPr="00807B50" w:rsidTr="00B95D60">
        <w:trPr>
          <w:trHeight w:val="272"/>
        </w:trPr>
        <w:tc>
          <w:tcPr>
            <w:tcW w:w="2177" w:type="dxa"/>
            <w:vMerge/>
          </w:tcPr>
          <w:p w:rsidR="00B95D60" w:rsidRDefault="00B95D60" w:rsidP="000A6C7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</w:tcPr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3.3. Закупить витамин В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6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для профилактики побочных реакций при лечении ТБ</w:t>
            </w: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67" w:type="dxa"/>
          </w:tcPr>
          <w:p w:rsidR="00B95D60" w:rsidRPr="00F63591" w:rsidRDefault="00B95D60" w:rsidP="00F6359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6359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27</w:t>
            </w: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,</w:t>
            </w:r>
            <w:r w:rsidRPr="00F63591">
              <w:rPr>
                <w:rFonts w:ascii="Arial" w:hAnsi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528" w:type="dxa"/>
            <w:vMerge/>
          </w:tcPr>
          <w:p w:rsidR="00B95D60" w:rsidRPr="00BF2BAE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B95D60" w:rsidRPr="004046B1" w:rsidTr="00B95D60">
        <w:trPr>
          <w:trHeight w:val="836"/>
        </w:trPr>
        <w:tc>
          <w:tcPr>
            <w:tcW w:w="2177" w:type="dxa"/>
            <w:vMerge/>
          </w:tcPr>
          <w:p w:rsidR="00B95D60" w:rsidRPr="00073D5D" w:rsidRDefault="00B95D60" w:rsidP="00B5749B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</w:p>
        </w:tc>
        <w:tc>
          <w:tcPr>
            <w:tcW w:w="2734" w:type="dxa"/>
            <w:vMerge w:val="restart"/>
          </w:tcPr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3.4. Повысить эффективность лечения чувствительных и устойчивых форм туберкулеза путем мотивирования пациентов на участие в программах лечения:</w:t>
            </w:r>
          </w:p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обеспечить мотивационные выплаты за приверженность к лечению больным ЛЧ ТБ;</w:t>
            </w:r>
          </w:p>
          <w:p w:rsidR="00B95D60" w:rsidRPr="00F63591" w:rsidRDefault="00B95D60" w:rsidP="00F63591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F63591">
              <w:rPr>
                <w:rFonts w:ascii="Arial" w:hAnsi="Arial"/>
                <w:sz w:val="18"/>
                <w:szCs w:val="18"/>
                <w:lang w:val="ru-RU"/>
              </w:rPr>
              <w:t>- обеспечить мотивационные выплаты за приверженность к лечению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больным</w:t>
            </w:r>
            <w:r w:rsidRPr="00F63591">
              <w:rPr>
                <w:rFonts w:ascii="Arial" w:hAnsi="Arial"/>
                <w:sz w:val="18"/>
                <w:szCs w:val="18"/>
                <w:lang w:val="ru-RU"/>
              </w:rPr>
              <w:t xml:space="preserve"> Л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У</w:t>
            </w:r>
            <w:r w:rsidRPr="00F63591">
              <w:rPr>
                <w:rFonts w:ascii="Arial" w:hAnsi="Arial"/>
                <w:sz w:val="18"/>
                <w:szCs w:val="18"/>
                <w:lang w:val="ru-RU"/>
              </w:rPr>
              <w:t xml:space="preserve"> ТБ;</w:t>
            </w:r>
          </w:p>
          <w:p w:rsidR="00B95D60" w:rsidRPr="00BC091D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оплатить транспортные расходы больным с устойчивыми формами ТБ к месту лечения и обратно</w:t>
            </w:r>
          </w:p>
        </w:tc>
        <w:tc>
          <w:tcPr>
            <w:tcW w:w="1167" w:type="dxa"/>
          </w:tcPr>
          <w:p w:rsidR="00B95D60" w:rsidRDefault="00B95D60" w:rsidP="00F63591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>0</w:t>
            </w:r>
          </w:p>
          <w:p w:rsidR="00B95D60" w:rsidRDefault="00B95D60" w:rsidP="00F63591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</w:p>
          <w:p w:rsidR="00B95D60" w:rsidRDefault="00B95D60" w:rsidP="00F63591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</w:p>
          <w:p w:rsidR="00B95D60" w:rsidRDefault="00B95D60" w:rsidP="00F63591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</w:p>
          <w:p w:rsidR="00B95D60" w:rsidRDefault="00B95D60" w:rsidP="00F63591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</w:p>
          <w:p w:rsidR="00B95D60" w:rsidRDefault="00B95D60" w:rsidP="00F63591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</w:p>
          <w:p w:rsidR="00B95D60" w:rsidRDefault="00B95D60" w:rsidP="00F63591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</w:p>
          <w:p w:rsidR="00B95D60" w:rsidRPr="00F63591" w:rsidRDefault="00B95D60" w:rsidP="00F63591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</w:p>
        </w:tc>
        <w:tc>
          <w:tcPr>
            <w:tcW w:w="3528" w:type="dxa"/>
            <w:vMerge w:val="restart"/>
          </w:tcPr>
          <w:p w:rsidR="00B95D60" w:rsidRDefault="00B95D60" w:rsidP="00B5749B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>Эффективность лечения ТБ во многом зависит от приверженности пациента. Учитывая важность эффективного лечения чувствительных форм ТБ для предупреждения раз</w:t>
            </w:r>
            <w:r w:rsidR="004046B1">
              <w:rPr>
                <w:rFonts w:ascii="Arial" w:hAnsi="Arial"/>
                <w:sz w:val="18"/>
                <w:szCs w:val="18"/>
                <w:lang w:val="ru-RU" w:eastAsia="en-US"/>
              </w:rPr>
              <w:t>вития лекарственной устойчивости,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в заявку на финансирование сверх выделенной суммы включено мотивирование пациентов, как  с чувствительными, так и с устойчивыми формами ТБ. </w:t>
            </w:r>
          </w:p>
          <w:p w:rsidR="004046B1" w:rsidRDefault="004046B1" w:rsidP="00B5749B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Помимо этого будут оплачены транспортные расходы больных с устойчивыми формами ТБ для проезда к месту лечения и обратно. </w:t>
            </w:r>
          </w:p>
          <w:p w:rsidR="004046B1" w:rsidRPr="004046B1" w:rsidRDefault="004046B1" w:rsidP="004046B1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>Перечисленные</w:t>
            </w:r>
            <w:r w:rsidRPr="004046B1">
              <w:rPr>
                <w:rFonts w:ascii="Arial" w:hAnsi="Arial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>в</w:t>
            </w:r>
            <w:r w:rsidRPr="004046B1">
              <w:rPr>
                <w:rFonts w:ascii="Arial" w:hAnsi="Arial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пп</w:t>
            </w:r>
            <w:proofErr w:type="spellEnd"/>
            <w:r w:rsidRPr="004046B1">
              <w:rPr>
                <w:rFonts w:ascii="Arial" w:hAnsi="Arial"/>
                <w:sz w:val="18"/>
                <w:szCs w:val="18"/>
                <w:lang w:val="ru-RU" w:eastAsia="en-US"/>
              </w:rPr>
              <w:t>. 3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.1-3.2 активности направлены на обеспечение доступа к лечению и повышению его эффективности. Таким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образом</w:t>
            </w:r>
            <w:proofErr w:type="gramEnd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они будут косвенно влиять на индикаторы по снижению заболеваемости и смертности от ТБ и повышение удержания и эффективности лечения больных с устойчивыми формами ТБ.  </w:t>
            </w:r>
          </w:p>
        </w:tc>
      </w:tr>
      <w:tr w:rsidR="00B95D60" w:rsidRPr="004046B1" w:rsidTr="00B95D60">
        <w:trPr>
          <w:trHeight w:val="579"/>
        </w:trPr>
        <w:tc>
          <w:tcPr>
            <w:tcW w:w="2177" w:type="dxa"/>
            <w:vMerge/>
          </w:tcPr>
          <w:p w:rsidR="00B95D60" w:rsidRPr="004046B1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vMerge/>
          </w:tcPr>
          <w:p w:rsidR="00B95D60" w:rsidRPr="004046B1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67" w:type="dxa"/>
          </w:tcPr>
          <w:p w:rsidR="00B95D60" w:rsidRPr="004046B1" w:rsidRDefault="00B95D60" w:rsidP="00983A22">
            <w:pPr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4046B1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561,171</w:t>
            </w:r>
          </w:p>
        </w:tc>
        <w:tc>
          <w:tcPr>
            <w:tcW w:w="3528" w:type="dxa"/>
            <w:vMerge/>
          </w:tcPr>
          <w:p w:rsidR="00B95D60" w:rsidRPr="004046B1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B95D60" w:rsidRPr="004046B1" w:rsidTr="00B95D60">
        <w:trPr>
          <w:trHeight w:val="526"/>
        </w:trPr>
        <w:tc>
          <w:tcPr>
            <w:tcW w:w="2177" w:type="dxa"/>
            <w:vMerge/>
          </w:tcPr>
          <w:p w:rsidR="00B95D60" w:rsidRPr="004046B1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vMerge/>
          </w:tcPr>
          <w:p w:rsidR="00B95D60" w:rsidRPr="004046B1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67" w:type="dxa"/>
          </w:tcPr>
          <w:p w:rsidR="00B95D60" w:rsidRPr="004046B1" w:rsidRDefault="00B95D60" w:rsidP="00983A22">
            <w:pPr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4046B1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86,506</w:t>
            </w:r>
          </w:p>
          <w:p w:rsidR="00B95D60" w:rsidRPr="004046B1" w:rsidRDefault="00B95D60" w:rsidP="00983A22">
            <w:pPr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</w:p>
          <w:p w:rsidR="00B95D60" w:rsidRPr="004046B1" w:rsidRDefault="00B95D60" w:rsidP="00983A22">
            <w:pPr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28" w:type="dxa"/>
            <w:vMerge/>
          </w:tcPr>
          <w:p w:rsidR="00B95D60" w:rsidRPr="004046B1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B95D60" w:rsidRPr="004046B1" w:rsidTr="00B95D60">
        <w:trPr>
          <w:trHeight w:val="525"/>
        </w:trPr>
        <w:tc>
          <w:tcPr>
            <w:tcW w:w="2177" w:type="dxa"/>
            <w:vMerge/>
          </w:tcPr>
          <w:p w:rsidR="00B95D60" w:rsidRPr="004046B1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vMerge/>
          </w:tcPr>
          <w:p w:rsidR="00B95D60" w:rsidRPr="004046B1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67" w:type="dxa"/>
          </w:tcPr>
          <w:p w:rsidR="00B95D60" w:rsidRPr="004046B1" w:rsidRDefault="00B95D60" w:rsidP="00983A22">
            <w:pPr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4046B1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151,560</w:t>
            </w:r>
          </w:p>
        </w:tc>
        <w:tc>
          <w:tcPr>
            <w:tcW w:w="3528" w:type="dxa"/>
            <w:vMerge/>
          </w:tcPr>
          <w:p w:rsidR="00B95D60" w:rsidRPr="004046B1" w:rsidRDefault="00B95D60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AC2B26" w:rsidRPr="00DD284C" w:rsidTr="00B95D60">
        <w:trPr>
          <w:trHeight w:val="525"/>
        </w:trPr>
        <w:tc>
          <w:tcPr>
            <w:tcW w:w="2177" w:type="dxa"/>
          </w:tcPr>
          <w:p w:rsidR="00AC2B26" w:rsidRPr="004046B1" w:rsidRDefault="00AC2B2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</w:tcPr>
          <w:p w:rsidR="00AC2B26" w:rsidRPr="00DD284C" w:rsidRDefault="00DD284C" w:rsidP="00DD284C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DD284C">
              <w:rPr>
                <w:rFonts w:ascii="Arial" w:hAnsi="Arial"/>
                <w:sz w:val="18"/>
                <w:szCs w:val="18"/>
                <w:lang w:val="ru-RU"/>
              </w:rPr>
              <w:t xml:space="preserve">3.5.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Организовать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с</w:t>
            </w:r>
            <w:proofErr w:type="spellStart"/>
            <w:proofErr w:type="gramEnd"/>
            <w:r>
              <w:rPr>
                <w:rFonts w:ascii="Arial" w:hAnsi="Arial"/>
                <w:sz w:val="18"/>
                <w:szCs w:val="18"/>
                <w:lang w:val="en-US"/>
              </w:rPr>
              <w:t>ase</w:t>
            </w:r>
            <w:proofErr w:type="spellEnd"/>
            <w:r w:rsidRPr="00DD284C">
              <w:rPr>
                <w:rFonts w:ascii="Arial" w:hAnsi="Arial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management</w:t>
            </w:r>
            <w:r w:rsidRPr="00DD284C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б</w:t>
            </w:r>
            <w:r w:rsidRPr="00DD284C">
              <w:rPr>
                <w:rFonts w:ascii="Arial" w:hAnsi="Arial"/>
                <w:sz w:val="18"/>
                <w:szCs w:val="18"/>
                <w:lang w:val="ru-RU"/>
              </w:rPr>
              <w:t xml:space="preserve">ольных туберкулезом через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учреждения</w:t>
            </w:r>
            <w:r w:rsidRPr="00DD284C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гражданского</w:t>
            </w:r>
            <w:r w:rsidRPr="00DD284C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сектора</w:t>
            </w:r>
          </w:p>
        </w:tc>
        <w:tc>
          <w:tcPr>
            <w:tcW w:w="1167" w:type="dxa"/>
          </w:tcPr>
          <w:p w:rsidR="00AC2B26" w:rsidRPr="00DD284C" w:rsidRDefault="00AC2B26" w:rsidP="00983A2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D284C">
              <w:rPr>
                <w:rFonts w:ascii="Arial" w:hAnsi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3528" w:type="dxa"/>
          </w:tcPr>
          <w:p w:rsidR="00DD284C" w:rsidRDefault="00DD284C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С</w:t>
            </w:r>
            <w:proofErr w:type="spellStart"/>
            <w:proofErr w:type="gramEnd"/>
            <w:r w:rsidRPr="00DD284C">
              <w:rPr>
                <w:rFonts w:ascii="Arial" w:hAnsi="Arial"/>
                <w:sz w:val="18"/>
                <w:szCs w:val="18"/>
              </w:rPr>
              <w:t>ase</w:t>
            </w:r>
            <w:proofErr w:type="spellEnd"/>
            <w:r w:rsidRPr="00DD284C">
              <w:rPr>
                <w:rFonts w:ascii="Arial" w:hAnsi="Arial"/>
                <w:sz w:val="18"/>
                <w:szCs w:val="18"/>
                <w:lang w:val="ru-RU"/>
              </w:rPr>
              <w:t>-</w:t>
            </w:r>
            <w:r w:rsidRPr="00DD284C">
              <w:rPr>
                <w:rFonts w:ascii="Arial" w:hAnsi="Arial"/>
                <w:sz w:val="18"/>
                <w:szCs w:val="18"/>
              </w:rPr>
              <w:t>management</w:t>
            </w:r>
            <w:r w:rsidRPr="00DD284C">
              <w:rPr>
                <w:rFonts w:ascii="Arial" w:hAnsi="Arial"/>
                <w:sz w:val="18"/>
                <w:szCs w:val="18"/>
                <w:lang w:val="ru-RU"/>
              </w:rPr>
              <w:t xml:space="preserve"> больных туберкулезом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имеет важное значение в формировании приверженности к лечению, удержанию в программах, предоставления социальной помощи и мотивационной поддержке. В стране </w:t>
            </w: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имеется опыт проведения </w:t>
            </w:r>
            <w:proofErr w:type="spellStart"/>
            <w:proofErr w:type="gramStart"/>
            <w:r w:rsidRPr="00DD284C">
              <w:rPr>
                <w:rFonts w:ascii="Arial" w:hAnsi="Arial"/>
                <w:sz w:val="18"/>
                <w:szCs w:val="18"/>
                <w:lang w:val="ru-RU"/>
              </w:rPr>
              <w:t>с</w:t>
            </w:r>
            <w:proofErr w:type="gramEnd"/>
            <w:r w:rsidRPr="00DD284C">
              <w:rPr>
                <w:rFonts w:ascii="Arial" w:hAnsi="Arial"/>
                <w:sz w:val="18"/>
                <w:szCs w:val="18"/>
                <w:lang w:val="ru-RU"/>
              </w:rPr>
              <w:t>ase-management</w:t>
            </w:r>
            <w:proofErr w:type="spellEnd"/>
            <w:r w:rsidRPr="00DD284C">
              <w:rPr>
                <w:rFonts w:ascii="Arial" w:hAnsi="Arial"/>
                <w:sz w:val="18"/>
                <w:szCs w:val="18"/>
                <w:lang w:val="ru-RU"/>
              </w:rPr>
              <w:t xml:space="preserve"> больных туберкулезом </w:t>
            </w:r>
          </w:p>
          <w:p w:rsidR="00AC2B26" w:rsidRPr="00DD284C" w:rsidRDefault="00DD284C" w:rsidP="00DD284C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DD284C">
              <w:rPr>
                <w:rFonts w:ascii="Arial" w:hAnsi="Arial"/>
                <w:sz w:val="18"/>
                <w:szCs w:val="18"/>
                <w:lang w:val="ru-RU"/>
              </w:rPr>
              <w:t xml:space="preserve">через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неправительственные организации, который доказал свою эффективность и высоко оценивается национальной противотуберкулезной службой.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Основная цель этой деятельности – повышение эффективности лечения ТБ, снижение заболеваемости и смертности от ТБ, предупреждение распространения ТБ, включая устойчивые его формы.  </w:t>
            </w:r>
          </w:p>
        </w:tc>
      </w:tr>
      <w:tr w:rsidR="00983A22" w:rsidRPr="00DD284C" w:rsidTr="00B95D60">
        <w:trPr>
          <w:gridAfter w:val="1"/>
          <w:wAfter w:w="3528" w:type="dxa"/>
          <w:trHeight w:val="499"/>
        </w:trPr>
        <w:tc>
          <w:tcPr>
            <w:tcW w:w="4911" w:type="dxa"/>
            <w:gridSpan w:val="2"/>
            <w:shd w:val="clear" w:color="auto" w:fill="F2F2F2" w:themeFill="background1" w:themeFillShade="F2"/>
            <w:vAlign w:val="center"/>
          </w:tcPr>
          <w:p w:rsidR="00983A22" w:rsidRPr="00DD284C" w:rsidRDefault="00983A22" w:rsidP="00B5749B">
            <w:pPr>
              <w:rPr>
                <w:rFonts w:ascii="Arial" w:hAnsi="Arial"/>
                <w:color w:val="AEAAAA" w:themeColor="background2" w:themeShade="BF"/>
                <w:sz w:val="18"/>
                <w:szCs w:val="18"/>
                <w:lang w:val="ru-RU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lastRenderedPageBreak/>
              <w:t>TOTAL</w:t>
            </w:r>
            <w:r w:rsidRPr="00DD284C">
              <w:rPr>
                <w:rFonts w:ascii="Arial" w:hAnsi="Arial"/>
                <w:b/>
                <w:bCs/>
                <w:sz w:val="18"/>
                <w:szCs w:val="18"/>
                <w:lang w:val="ru-RU"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AMOUNT</w:t>
            </w:r>
          </w:p>
        </w:tc>
        <w:tc>
          <w:tcPr>
            <w:tcW w:w="1167" w:type="dxa"/>
            <w:vAlign w:val="center"/>
          </w:tcPr>
          <w:p w:rsidR="00983A22" w:rsidRPr="00DD284C" w:rsidRDefault="00B95D60" w:rsidP="00DD284C">
            <w:pPr>
              <w:rPr>
                <w:rFonts w:ascii="Arial" w:hAnsi="Arial"/>
                <w:b/>
                <w:color w:val="AEAAAA" w:themeColor="background2" w:themeShade="BF"/>
                <w:sz w:val="18"/>
                <w:szCs w:val="18"/>
                <w:lang w:val="ru-RU" w:eastAsia="en-US"/>
              </w:rPr>
            </w:pPr>
            <w:r w:rsidRPr="00B95D60">
              <w:rPr>
                <w:rFonts w:ascii="Arial" w:hAnsi="Arial"/>
                <w:b/>
                <w:sz w:val="18"/>
                <w:szCs w:val="18"/>
                <w:lang w:eastAsia="en-US"/>
              </w:rPr>
              <w:fldChar w:fldCharType="begin"/>
            </w:r>
            <w:r w:rsidRPr="00DD284C">
              <w:rPr>
                <w:rFonts w:ascii="Arial" w:hAnsi="Arial"/>
                <w:b/>
                <w:sz w:val="18"/>
                <w:szCs w:val="18"/>
                <w:lang w:val="ru-RU" w:eastAsia="en-US"/>
              </w:rPr>
              <w:instrText xml:space="preserve"> =</w:instrText>
            </w:r>
            <w:r w:rsidRPr="00B95D60">
              <w:rPr>
                <w:rFonts w:ascii="Arial" w:hAnsi="Arial"/>
                <w:b/>
                <w:sz w:val="18"/>
                <w:szCs w:val="18"/>
                <w:lang w:eastAsia="en-US"/>
              </w:rPr>
              <w:instrText>SUM</w:instrText>
            </w:r>
            <w:r w:rsidRPr="00DD284C">
              <w:rPr>
                <w:rFonts w:ascii="Arial" w:hAnsi="Arial"/>
                <w:b/>
                <w:sz w:val="18"/>
                <w:szCs w:val="18"/>
                <w:lang w:val="ru-RU" w:eastAsia="en-US"/>
              </w:rPr>
              <w:instrText>(</w:instrText>
            </w:r>
            <w:r w:rsidRPr="00B95D60">
              <w:rPr>
                <w:rFonts w:ascii="Arial" w:hAnsi="Arial"/>
                <w:b/>
                <w:sz w:val="18"/>
                <w:szCs w:val="18"/>
                <w:lang w:eastAsia="en-US"/>
              </w:rPr>
              <w:instrText>ABOVE</w:instrText>
            </w:r>
            <w:r w:rsidRPr="00DD284C">
              <w:rPr>
                <w:rFonts w:ascii="Arial" w:hAnsi="Arial"/>
                <w:b/>
                <w:sz w:val="18"/>
                <w:szCs w:val="18"/>
                <w:lang w:val="ru-RU" w:eastAsia="en-US"/>
              </w:rPr>
              <w:instrText xml:space="preserve">) </w:instrText>
            </w:r>
            <w:r w:rsidRPr="00B95D60">
              <w:rPr>
                <w:rFonts w:ascii="Arial" w:hAnsi="Arial"/>
                <w:b/>
                <w:sz w:val="18"/>
                <w:szCs w:val="18"/>
                <w:lang w:eastAsia="en-US"/>
              </w:rPr>
              <w:fldChar w:fldCharType="separate"/>
            </w:r>
            <w:r w:rsidRPr="00DD284C">
              <w:rPr>
                <w:rFonts w:ascii="Arial" w:hAnsi="Arial"/>
                <w:b/>
                <w:noProof/>
                <w:sz w:val="18"/>
                <w:szCs w:val="18"/>
                <w:lang w:val="ru-RU" w:eastAsia="en-US"/>
              </w:rPr>
              <w:t>3,</w:t>
            </w:r>
            <w:r w:rsidR="00DD284C" w:rsidRPr="00DD284C">
              <w:rPr>
                <w:rFonts w:ascii="Arial" w:hAnsi="Arial"/>
                <w:b/>
                <w:noProof/>
                <w:sz w:val="18"/>
                <w:szCs w:val="18"/>
                <w:lang w:val="ru-RU" w:eastAsia="en-US"/>
              </w:rPr>
              <w:t>47</w:t>
            </w:r>
            <w:r w:rsidRPr="00DD284C">
              <w:rPr>
                <w:rFonts w:ascii="Arial" w:hAnsi="Arial"/>
                <w:b/>
                <w:noProof/>
                <w:sz w:val="18"/>
                <w:szCs w:val="18"/>
                <w:lang w:val="ru-RU" w:eastAsia="en-US"/>
              </w:rPr>
              <w:t>1,592.6</w:t>
            </w:r>
            <w:r w:rsidRPr="00B95D60">
              <w:rPr>
                <w:rFonts w:ascii="Arial" w:hAnsi="Arial"/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BF2BAE" w:rsidRPr="00DD284C" w:rsidRDefault="00BF2BAE">
      <w:pPr>
        <w:rPr>
          <w:lang w:val="ru-RU"/>
        </w:rPr>
      </w:pPr>
    </w:p>
    <w:tbl>
      <w:tblPr>
        <w:tblStyle w:val="TableGrid"/>
        <w:tblW w:w="100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83"/>
        <w:gridCol w:w="2745"/>
        <w:gridCol w:w="1134"/>
        <w:gridCol w:w="3969"/>
      </w:tblGrid>
      <w:tr w:rsidR="00C46605" w:rsidRPr="00DD284C" w:rsidTr="00F97683">
        <w:trPr>
          <w:trHeight w:val="402"/>
        </w:trPr>
        <w:tc>
          <w:tcPr>
            <w:tcW w:w="10031" w:type="dxa"/>
            <w:gridSpan w:val="4"/>
            <w:shd w:val="clear" w:color="auto" w:fill="F2F2F2" w:themeFill="background1" w:themeFillShade="F2"/>
            <w:vAlign w:val="center"/>
          </w:tcPr>
          <w:p w:rsidR="00C46605" w:rsidRPr="00DD284C" w:rsidRDefault="00C46605" w:rsidP="008352DC">
            <w:pPr>
              <w:rPr>
                <w:rFonts w:ascii="Arial" w:hAnsi="Arial"/>
                <w:b/>
                <w:bCs/>
                <w:lang w:val="ru-RU" w:eastAsia="en-US"/>
              </w:rPr>
            </w:pPr>
            <w:r w:rsidRPr="00DD284C">
              <w:rPr>
                <w:rFonts w:ascii="Arial" w:hAnsi="Arial"/>
                <w:b/>
                <w:bCs/>
                <w:lang w:val="ru-RU" w:eastAsia="en-US"/>
              </w:rPr>
              <w:t>[</w:t>
            </w:r>
            <w:r w:rsidRPr="006B7572">
              <w:rPr>
                <w:rFonts w:ascii="Arial" w:hAnsi="Arial"/>
                <w:b/>
                <w:bCs/>
                <w:lang w:val="en-US" w:eastAsia="en-US"/>
              </w:rPr>
              <w:t>C</w:t>
            </w:r>
            <w:r w:rsidRPr="006B7572">
              <w:rPr>
                <w:rFonts w:ascii="Arial" w:hAnsi="Arial"/>
                <w:b/>
                <w:bCs/>
                <w:i/>
                <w:lang w:val="en-US" w:eastAsia="en-US"/>
              </w:rPr>
              <w:t>omponent</w:t>
            </w:r>
            <w:proofErr w:type="gramStart"/>
            <w:r w:rsidRPr="00DD284C">
              <w:rPr>
                <w:rFonts w:ascii="Arial" w:hAnsi="Arial"/>
                <w:b/>
                <w:bCs/>
                <w:i/>
                <w:lang w:val="ru-RU" w:eastAsia="en-US"/>
              </w:rPr>
              <w:t xml:space="preserve"> </w:t>
            </w:r>
            <w:r w:rsidRPr="00DD284C">
              <w:rPr>
                <w:rFonts w:ascii="Arial" w:hAnsi="Arial"/>
                <w:b/>
                <w:bCs/>
                <w:lang w:val="ru-RU" w:eastAsia="en-US"/>
              </w:rPr>
              <w:t>]</w:t>
            </w:r>
            <w:proofErr w:type="gramEnd"/>
            <w:r w:rsidRPr="00DD284C">
              <w:rPr>
                <w:rFonts w:ascii="Arial" w:hAnsi="Arial"/>
                <w:b/>
                <w:bCs/>
                <w:lang w:val="ru-RU" w:eastAsia="en-US"/>
              </w:rPr>
              <w:t xml:space="preserve"> </w:t>
            </w:r>
            <w:r w:rsidRPr="00DD284C">
              <w:rPr>
                <w:rFonts w:ascii="Arial" w:hAnsi="Arial"/>
                <w:bCs/>
                <w:i/>
                <w:lang w:val="ru-RU" w:eastAsia="en-US"/>
              </w:rPr>
              <w:t xml:space="preserve">– </w:t>
            </w:r>
            <w:r w:rsidR="008352DC" w:rsidRPr="00D71F08">
              <w:rPr>
                <w:rFonts w:ascii="Arial" w:hAnsi="Arial"/>
                <w:b/>
                <w:bCs/>
                <w:i/>
                <w:color w:val="000066"/>
                <w:lang w:val="ru-RU" w:eastAsia="en-US"/>
              </w:rPr>
              <w:t>УСЗ</w:t>
            </w:r>
          </w:p>
        </w:tc>
      </w:tr>
      <w:tr w:rsidR="00C46605" w:rsidRPr="00F05E4D" w:rsidTr="00F97683">
        <w:trPr>
          <w:trHeight w:val="552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C46605" w:rsidRPr="00DD284C" w:rsidRDefault="00C46605" w:rsidP="00307BE4">
            <w:pPr>
              <w:jc w:val="center"/>
              <w:rPr>
                <w:rFonts w:ascii="Arial" w:hAnsi="Arial"/>
                <w:color w:val="AEAAAA" w:themeColor="background2" w:themeShade="BF"/>
                <w:sz w:val="18"/>
                <w:szCs w:val="18"/>
                <w:lang w:val="ru-RU" w:eastAsia="en-US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Module</w:t>
            </w:r>
          </w:p>
        </w:tc>
        <w:tc>
          <w:tcPr>
            <w:tcW w:w="2745" w:type="dxa"/>
            <w:shd w:val="clear" w:color="auto" w:fill="F2F2F2" w:themeFill="background1" w:themeFillShade="F2"/>
            <w:vAlign w:val="center"/>
          </w:tcPr>
          <w:p w:rsidR="00C46605" w:rsidRPr="00DD284C" w:rsidRDefault="00C46605" w:rsidP="00307BE4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Interventions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6605" w:rsidRPr="00DD284C" w:rsidRDefault="00C46605" w:rsidP="00307BE4">
            <w:pPr>
              <w:jc w:val="center"/>
              <w:rPr>
                <w:rFonts w:ascii="Arial" w:hAnsi="Arial"/>
                <w:color w:val="AEAAAA" w:themeColor="background2" w:themeShade="BF"/>
                <w:sz w:val="18"/>
                <w:szCs w:val="18"/>
                <w:lang w:val="ru-RU" w:eastAsia="en-US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Amount</w:t>
            </w:r>
            <w:r w:rsidRPr="00DD284C">
              <w:rPr>
                <w:rFonts w:ascii="Arial" w:hAnsi="Arial"/>
                <w:b/>
                <w:bCs/>
                <w:sz w:val="18"/>
                <w:szCs w:val="18"/>
                <w:lang w:val="ru-RU"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requested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C46605" w:rsidRPr="00F05E4D" w:rsidRDefault="00C46605" w:rsidP="00307BE4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Brief</w:t>
            </w:r>
            <w:r w:rsidRPr="00DD284C">
              <w:rPr>
                <w:rFonts w:ascii="Arial" w:hAnsi="Arial"/>
                <w:b/>
                <w:bCs/>
                <w:sz w:val="18"/>
                <w:szCs w:val="18"/>
                <w:lang w:val="ru-RU"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Rationale</w:t>
            </w:r>
            <w:r w:rsidRPr="00BD61D2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including</w:t>
            </w:r>
            <w:r w:rsidRPr="00BD61D2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expected</w:t>
            </w:r>
            <w:r w:rsidRPr="00BD61D2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outcomes and impact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</w:p>
          <w:p w:rsidR="00C46605" w:rsidRPr="00F05E4D" w:rsidRDefault="00C46605" w:rsidP="00307BE4">
            <w:pPr>
              <w:jc w:val="center"/>
              <w:rPr>
                <w:rFonts w:ascii="Arial" w:hAnsi="Arial"/>
                <w:color w:val="AEAAAA" w:themeColor="background2" w:themeShade="BF"/>
                <w:sz w:val="18"/>
                <w:szCs w:val="18"/>
                <w:lang w:val="en-US" w:eastAsia="en-US"/>
              </w:rPr>
            </w:pPr>
            <w:r w:rsidRPr="00F05E4D">
              <w:rPr>
                <w:rFonts w:ascii="Arial" w:hAnsi="Arial"/>
                <w:bCs/>
                <w:sz w:val="18"/>
                <w:szCs w:val="18"/>
                <w:lang w:val="en-US" w:eastAsia="en-US"/>
              </w:rPr>
              <w:t>(how the request builds on the allocation)</w:t>
            </w:r>
          </w:p>
        </w:tc>
      </w:tr>
      <w:tr w:rsidR="00E774D6" w:rsidRPr="00807B50" w:rsidTr="00F97683">
        <w:trPr>
          <w:trHeight w:val="926"/>
        </w:trPr>
        <w:tc>
          <w:tcPr>
            <w:tcW w:w="2183" w:type="dxa"/>
            <w:vMerge w:val="restart"/>
          </w:tcPr>
          <w:p w:rsidR="00E774D6" w:rsidRPr="00073D5D" w:rsidRDefault="00E774D6" w:rsidP="006D5ECF">
            <w:pPr>
              <w:rPr>
                <w:rFonts w:ascii="Arial" w:hAnsi="Arial"/>
                <w:i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 w:eastAsia="en-US"/>
              </w:rPr>
              <w:t>4.</w:t>
            </w:r>
            <w:r w:rsidR="00717A99">
              <w:rPr>
                <w:rFonts w:ascii="Arial" w:hAnsi="Arial"/>
                <w:i/>
                <w:sz w:val="18"/>
                <w:szCs w:val="18"/>
                <w:lang w:val="ru-RU" w:eastAsia="en-US"/>
              </w:rPr>
              <w:t xml:space="preserve">1 </w:t>
            </w:r>
            <w:r w:rsidRPr="00073D5D">
              <w:rPr>
                <w:rFonts w:ascii="Arial" w:hAnsi="Arial"/>
                <w:i/>
                <w:sz w:val="18"/>
                <w:szCs w:val="18"/>
                <w:lang w:val="ru-RU" w:eastAsia="en-US"/>
              </w:rPr>
              <w:t>Разработка механизмов и институционализация программ профилактики ВИЧ</w:t>
            </w:r>
            <w:r>
              <w:rPr>
                <w:rFonts w:ascii="Arial" w:hAnsi="Arial"/>
                <w:i/>
                <w:sz w:val="18"/>
                <w:szCs w:val="18"/>
                <w:lang w:val="ru-RU" w:eastAsia="en-US"/>
              </w:rPr>
              <w:t>/ТБ</w:t>
            </w:r>
            <w:r w:rsidRPr="00073D5D">
              <w:rPr>
                <w:rFonts w:ascii="Arial" w:hAnsi="Arial"/>
                <w:i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  <w:lang w:val="ru-RU" w:eastAsia="en-US"/>
              </w:rPr>
              <w:t xml:space="preserve">для расширения доступа и повышения качества медицинских услуг для </w:t>
            </w:r>
            <w:r w:rsidRPr="00073D5D">
              <w:rPr>
                <w:rFonts w:ascii="Arial" w:hAnsi="Arial"/>
                <w:i/>
                <w:sz w:val="18"/>
                <w:szCs w:val="18"/>
                <w:lang w:val="ru-RU" w:eastAsia="en-US"/>
              </w:rPr>
              <w:t xml:space="preserve">ЛЖВ </w:t>
            </w:r>
            <w:r>
              <w:rPr>
                <w:rFonts w:ascii="Arial" w:hAnsi="Arial"/>
                <w:i/>
                <w:sz w:val="18"/>
                <w:szCs w:val="18"/>
                <w:lang w:val="ru-RU" w:eastAsia="en-US"/>
              </w:rPr>
              <w:t xml:space="preserve">и больных ТБ </w:t>
            </w:r>
            <w:r w:rsidRPr="00073D5D">
              <w:rPr>
                <w:rFonts w:ascii="Arial" w:hAnsi="Arial"/>
                <w:i/>
                <w:sz w:val="18"/>
                <w:szCs w:val="18"/>
                <w:lang w:val="ru-RU" w:eastAsia="en-US"/>
              </w:rPr>
              <w:t xml:space="preserve">на уровне ПМСП через систему обязательного медицинского страхования </w:t>
            </w:r>
          </w:p>
        </w:tc>
        <w:tc>
          <w:tcPr>
            <w:tcW w:w="2745" w:type="dxa"/>
          </w:tcPr>
          <w:p w:rsidR="00E774D6" w:rsidRDefault="00717A99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1.</w:t>
            </w:r>
            <w:r w:rsidR="00E774D6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E774D6" w:rsidRPr="002A4AF0">
              <w:rPr>
                <w:rFonts w:ascii="Arial" w:hAnsi="Arial"/>
                <w:sz w:val="18"/>
                <w:szCs w:val="18"/>
                <w:lang w:val="ru-RU"/>
              </w:rPr>
              <w:t xml:space="preserve">Разработка механизмов государственного </w:t>
            </w:r>
            <w:r w:rsidR="00E774D6">
              <w:rPr>
                <w:rFonts w:ascii="Arial" w:hAnsi="Arial"/>
                <w:sz w:val="18"/>
                <w:szCs w:val="18"/>
                <w:lang w:val="ru-RU"/>
              </w:rPr>
              <w:t>финансирования пунктов ПТМ, ПОШ:</w:t>
            </w:r>
          </w:p>
          <w:p w:rsidR="00E774D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FA3FE6">
              <w:rPr>
                <w:rFonts w:ascii="Arial" w:hAnsi="Arial"/>
                <w:sz w:val="18"/>
                <w:szCs w:val="18"/>
                <w:lang w:val="ru-RU"/>
              </w:rPr>
              <w:t xml:space="preserve">-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создание рабочей группы из 8 человек, включая специалистов ФОМС, РЦН, РЦ СПИД, НПО по 30 дней каждый;</w:t>
            </w:r>
          </w:p>
          <w:p w:rsidR="00E774D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проведение 10 рабочих встреч для обсуждения и согласование механизмов;</w:t>
            </w:r>
          </w:p>
          <w:p w:rsidR="00E774D6" w:rsidRPr="00FA3FE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проведение 2-х 1-дневных круглых столов для обсуждения и принятия механизмов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/>
              </w:rPr>
              <w:t>госфинансирования</w:t>
            </w:r>
            <w:proofErr w:type="spell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ПОШ и ПТМ </w:t>
            </w:r>
          </w:p>
        </w:tc>
        <w:tc>
          <w:tcPr>
            <w:tcW w:w="1134" w:type="dxa"/>
          </w:tcPr>
          <w:p w:rsidR="00E774D6" w:rsidRPr="00073D5D" w:rsidRDefault="00E774D6" w:rsidP="00B5749B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 w:rsidRPr="00FE60AE">
              <w:rPr>
                <w:rFonts w:ascii="Arial" w:hAnsi="Arial"/>
                <w:sz w:val="18"/>
                <w:szCs w:val="18"/>
                <w:lang w:val="ru-RU" w:eastAsia="en-US"/>
              </w:rPr>
              <w:t>40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>,</w:t>
            </w:r>
            <w:r w:rsidRPr="00FE60AE">
              <w:rPr>
                <w:rFonts w:ascii="Arial" w:hAnsi="Arial"/>
                <w:sz w:val="18"/>
                <w:szCs w:val="18"/>
                <w:lang w:val="ru-RU" w:eastAsia="en-US"/>
              </w:rPr>
              <w:t>128</w:t>
            </w:r>
          </w:p>
        </w:tc>
        <w:tc>
          <w:tcPr>
            <w:tcW w:w="3969" w:type="dxa"/>
            <w:vMerge w:val="restart"/>
          </w:tcPr>
          <w:p w:rsidR="00E774D6" w:rsidRPr="008352DC" w:rsidRDefault="00E774D6" w:rsidP="008352DC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8352DC">
              <w:rPr>
                <w:rFonts w:ascii="Arial" w:hAnsi="Arial"/>
                <w:sz w:val="18"/>
                <w:szCs w:val="18"/>
                <w:lang w:val="ru-RU"/>
              </w:rPr>
              <w:t xml:space="preserve">Фонд обязательного медицинского страхования при Правительстве Кыргызской Республики (далее - ФОМС) является государственным органом исполнительной власти Кыргызской Республики, реализующим государственную политику в области базового государственного и обязательного медицинского страхования граждан. ФОМС представляет собой сильный инструмент финансирования и мониторинга расходования государственных средств на </w:t>
            </w:r>
            <w:proofErr w:type="gramStart"/>
            <w:r w:rsidRPr="008352DC">
              <w:rPr>
                <w:rFonts w:ascii="Arial" w:hAnsi="Arial"/>
                <w:sz w:val="18"/>
                <w:szCs w:val="18"/>
                <w:lang w:val="ru-RU"/>
              </w:rPr>
              <w:t>уровне</w:t>
            </w:r>
            <w:proofErr w:type="gramEnd"/>
            <w:r w:rsidRPr="008352DC">
              <w:rPr>
                <w:rFonts w:ascii="Arial" w:hAnsi="Arial"/>
                <w:sz w:val="18"/>
                <w:szCs w:val="18"/>
                <w:lang w:val="ru-RU"/>
              </w:rPr>
              <w:t xml:space="preserve"> первичной медико-санитарной помощи населению (ПМСП). В стране имеется развитая структура ФОМС от национального до местного уровня, оснащенная подготовленными кадрами. Разработаны инструменты </w:t>
            </w:r>
            <w:proofErr w:type="gramStart"/>
            <w:r w:rsidRPr="008352DC">
              <w:rPr>
                <w:rFonts w:ascii="Arial" w:hAnsi="Arial"/>
                <w:sz w:val="18"/>
                <w:szCs w:val="18"/>
                <w:lang w:val="ru-RU"/>
              </w:rPr>
              <w:t>контроля за</w:t>
            </w:r>
            <w:proofErr w:type="gramEnd"/>
            <w:r w:rsidRPr="008352DC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8352DC"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выполнением обязанностей специалистов по оказанию медицинской помощи в соответствии с национальным законодательством Кыргызской Республики и клиническими протоколами, утвержденными Министерством здравоохранения Кыргызской Республики.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Работая, главным образом,</w:t>
            </w:r>
            <w:r w:rsidRPr="008352DC">
              <w:rPr>
                <w:rFonts w:ascii="Arial" w:hAnsi="Arial"/>
                <w:sz w:val="18"/>
                <w:szCs w:val="18"/>
                <w:lang w:val="ru-RU"/>
              </w:rPr>
              <w:t xml:space="preserve"> на </w:t>
            </w:r>
            <w:proofErr w:type="gramStart"/>
            <w:r w:rsidRPr="008352DC">
              <w:rPr>
                <w:rFonts w:ascii="Arial" w:hAnsi="Arial"/>
                <w:sz w:val="18"/>
                <w:szCs w:val="18"/>
                <w:lang w:val="ru-RU"/>
              </w:rPr>
              <w:t>уровне</w:t>
            </w:r>
            <w:proofErr w:type="gramEnd"/>
            <w:r w:rsidRPr="008352DC">
              <w:rPr>
                <w:rFonts w:ascii="Arial" w:hAnsi="Arial"/>
                <w:sz w:val="18"/>
                <w:szCs w:val="18"/>
                <w:lang w:val="ru-RU"/>
              </w:rPr>
              <w:t xml:space="preserve"> ПМСП, ФОМС не вовлекался в выполнение государственной программы в области ВИЧ и СПИДа. Участие ФОМС в программах по ТБ впервые начато в 2016 г., а также предусмотрено в проекте новой государственной программы на 2017-2021 гг. по ВИЧ-инфекции в связи с переходом на государственное финансирование и развитие системы государственного социального заказа. </w:t>
            </w:r>
          </w:p>
          <w:p w:rsidR="00E774D6" w:rsidRPr="008352DC" w:rsidRDefault="00E774D6" w:rsidP="008352DC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E774D6" w:rsidRPr="008352DC" w:rsidRDefault="00E774D6" w:rsidP="008352DC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8352DC">
              <w:rPr>
                <w:rFonts w:ascii="Arial" w:hAnsi="Arial"/>
                <w:sz w:val="18"/>
                <w:szCs w:val="18"/>
                <w:lang w:val="ru-RU"/>
              </w:rPr>
              <w:t xml:space="preserve">Деятельность, в рамках заявки, будет направлена на достижение долгосрочных результатов; устойчивости и повышения эффективности реализуемых программ, а также их институционализацию в государственной системе оказания медицинской помощи: </w:t>
            </w:r>
          </w:p>
          <w:p w:rsidR="00E774D6" w:rsidRPr="008352DC" w:rsidRDefault="00E774D6" w:rsidP="008352DC">
            <w:pPr>
              <w:rPr>
                <w:rFonts w:ascii="Arial" w:hAnsi="Arial"/>
                <w:sz w:val="18"/>
                <w:szCs w:val="18"/>
                <w:lang w:val="ru-RU"/>
              </w:rPr>
            </w:pPr>
            <w:proofErr w:type="gramStart"/>
            <w:r w:rsidRPr="008352DC">
              <w:rPr>
                <w:rFonts w:ascii="Arial" w:hAnsi="Arial"/>
                <w:sz w:val="18"/>
                <w:szCs w:val="18"/>
                <w:lang w:val="ru-RU"/>
              </w:rPr>
              <w:t>- обеспечение и институционализация доступных  на амбулаторном уровне медицинских услуг для ЛЖВ и ЛУИН путем разработки механизма государственного финансирования пунктов ПТМ, ПОШ; внедрения инструмента электронного слежения ЛЖВ/ЛУИН в деятельность Фонда ОМС для обеспечения качества медицинских услуг предоставляемых ЛЖВ/ЛУИН;</w:t>
            </w:r>
            <w:proofErr w:type="gramEnd"/>
          </w:p>
          <w:p w:rsidR="00E774D6" w:rsidRPr="002E4802" w:rsidRDefault="00E774D6" w:rsidP="008352DC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8352DC">
              <w:rPr>
                <w:rFonts w:ascii="Arial" w:hAnsi="Arial"/>
                <w:sz w:val="18"/>
                <w:szCs w:val="18"/>
                <w:lang w:val="ru-RU"/>
              </w:rPr>
              <w:t xml:space="preserve"> -повышения мотивации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провайдеров услуг</w:t>
            </w:r>
            <w:r w:rsidRPr="008352DC">
              <w:rPr>
                <w:rFonts w:ascii="Arial" w:hAnsi="Arial"/>
                <w:sz w:val="18"/>
                <w:szCs w:val="18"/>
                <w:lang w:val="ru-RU"/>
              </w:rPr>
              <w:t xml:space="preserve"> путем разработки механизма стимулирования медицинских работников ПМСП для обеспечения доступного и качественного предоставления медицинских услуг ЛЖВ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.</w:t>
            </w:r>
          </w:p>
        </w:tc>
      </w:tr>
      <w:tr w:rsidR="00E774D6" w:rsidRPr="00073D5D" w:rsidTr="00E774D6">
        <w:trPr>
          <w:trHeight w:val="3756"/>
        </w:trPr>
        <w:tc>
          <w:tcPr>
            <w:tcW w:w="2183" w:type="dxa"/>
            <w:vMerge/>
          </w:tcPr>
          <w:p w:rsidR="00E774D6" w:rsidRDefault="00E774D6" w:rsidP="00B5749B">
            <w:pPr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</w:tcPr>
          <w:p w:rsidR="00E774D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2. </w:t>
            </w:r>
            <w:r w:rsidRPr="002A4AF0">
              <w:rPr>
                <w:rFonts w:ascii="Arial" w:hAnsi="Arial"/>
                <w:sz w:val="18"/>
                <w:szCs w:val="18"/>
                <w:lang w:val="ru-RU"/>
              </w:rPr>
              <w:t>Интеграция, синхронизация информационных потоков  БД электронного слежения ЛЖВ/ЛУИН с БД Фонда ОМС</w:t>
            </w:r>
          </w:p>
          <w:p w:rsidR="00E774D6" w:rsidRPr="00FA3FE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FA3FE6">
              <w:rPr>
                <w:rFonts w:ascii="Arial" w:hAnsi="Arial"/>
                <w:sz w:val="18"/>
                <w:szCs w:val="18"/>
                <w:lang w:val="ru-RU"/>
              </w:rPr>
              <w:t xml:space="preserve">- создание рабочей группы из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5</w:t>
            </w:r>
            <w:r w:rsidRPr="00FA3FE6">
              <w:rPr>
                <w:rFonts w:ascii="Arial" w:hAnsi="Arial"/>
                <w:sz w:val="18"/>
                <w:szCs w:val="18"/>
                <w:lang w:val="ru-RU"/>
              </w:rPr>
              <w:t xml:space="preserve"> человек, включая специалистов ФОМС, РЦН, РЦ СПИД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IT</w:t>
            </w:r>
            <w:r w:rsidRPr="00FA3FE6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специалиста</w:t>
            </w:r>
            <w:r w:rsidRPr="00FA3FE6">
              <w:rPr>
                <w:rFonts w:ascii="Arial" w:hAnsi="Arial"/>
                <w:sz w:val="18"/>
                <w:szCs w:val="18"/>
                <w:lang w:val="ru-RU"/>
              </w:rPr>
              <w:t xml:space="preserve"> по 30 дней каждый;</w:t>
            </w:r>
          </w:p>
          <w:p w:rsidR="00E774D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FA3FE6">
              <w:rPr>
                <w:rFonts w:ascii="Arial" w:hAnsi="Arial"/>
                <w:sz w:val="18"/>
                <w:szCs w:val="18"/>
                <w:lang w:val="ru-RU"/>
              </w:rPr>
              <w:t xml:space="preserve">- проведение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5</w:t>
            </w:r>
            <w:r w:rsidRPr="00FA3FE6">
              <w:rPr>
                <w:rFonts w:ascii="Arial" w:hAnsi="Arial"/>
                <w:sz w:val="18"/>
                <w:szCs w:val="18"/>
                <w:lang w:val="ru-RU"/>
              </w:rPr>
              <w:t xml:space="preserve"> рабочих встреч для обсуждения и согласование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БД</w:t>
            </w:r>
            <w:r w:rsidRPr="00FA3FE6">
              <w:rPr>
                <w:rFonts w:ascii="Arial" w:hAnsi="Arial"/>
                <w:sz w:val="18"/>
                <w:szCs w:val="18"/>
                <w:lang w:val="ru-RU"/>
              </w:rPr>
              <w:t>;</w:t>
            </w:r>
          </w:p>
          <w:p w:rsidR="00E774D6" w:rsidRPr="00FA3FE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7772AE">
              <w:rPr>
                <w:rFonts w:ascii="Arial" w:hAnsi="Arial"/>
                <w:sz w:val="18"/>
                <w:szCs w:val="18"/>
                <w:lang w:val="ru-RU"/>
              </w:rPr>
              <w:t xml:space="preserve">- проведение 2-х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-3</w:t>
            </w:r>
            <w:r w:rsidRPr="007772AE">
              <w:rPr>
                <w:rFonts w:ascii="Arial" w:hAnsi="Arial"/>
                <w:sz w:val="18"/>
                <w:szCs w:val="18"/>
                <w:lang w:val="ru-RU"/>
              </w:rPr>
              <w:t xml:space="preserve">-дневных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семинар</w:t>
            </w:r>
            <w:r w:rsidRPr="007772AE">
              <w:rPr>
                <w:rFonts w:ascii="Arial" w:hAnsi="Arial"/>
                <w:sz w:val="18"/>
                <w:szCs w:val="18"/>
                <w:lang w:val="ru-RU"/>
              </w:rPr>
              <w:t xml:space="preserve">ов для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обучения сотрудников ФОМС, РЦН и РЦ СПИД</w:t>
            </w:r>
          </w:p>
          <w:p w:rsidR="00E774D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FA3FE6">
              <w:rPr>
                <w:rFonts w:ascii="Arial" w:hAnsi="Arial"/>
                <w:sz w:val="18"/>
                <w:szCs w:val="18"/>
                <w:lang w:val="ru-RU"/>
              </w:rPr>
              <w:t>- проведение 1-дневн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ого </w:t>
            </w:r>
            <w:r w:rsidRPr="00FA3FE6">
              <w:rPr>
                <w:rFonts w:ascii="Arial" w:hAnsi="Arial"/>
                <w:sz w:val="18"/>
                <w:szCs w:val="18"/>
                <w:lang w:val="ru-RU"/>
              </w:rPr>
              <w:t>кругл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ого </w:t>
            </w:r>
            <w:r w:rsidRPr="00FA3FE6">
              <w:rPr>
                <w:rFonts w:ascii="Arial" w:hAnsi="Arial"/>
                <w:sz w:val="18"/>
                <w:szCs w:val="18"/>
                <w:lang w:val="ru-RU"/>
              </w:rPr>
              <w:t>стол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FA3FE6">
              <w:rPr>
                <w:rFonts w:ascii="Arial" w:hAnsi="Arial"/>
                <w:sz w:val="18"/>
                <w:szCs w:val="18"/>
                <w:lang w:val="ru-RU"/>
              </w:rPr>
              <w:t xml:space="preserve"> для обсуждения и принятия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БД;</w:t>
            </w:r>
          </w:p>
          <w:p w:rsidR="00E774D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закупка сервера и 3-х компьютеров для внедрения и обеспечения работы БД</w:t>
            </w:r>
          </w:p>
        </w:tc>
        <w:tc>
          <w:tcPr>
            <w:tcW w:w="1134" w:type="dxa"/>
          </w:tcPr>
          <w:p w:rsidR="00E774D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F54A40">
              <w:rPr>
                <w:rFonts w:ascii="Arial" w:hAnsi="Arial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,</w:t>
            </w:r>
            <w:r w:rsidRPr="00F54A40">
              <w:rPr>
                <w:rFonts w:ascii="Arial" w:hAnsi="Arial"/>
                <w:sz w:val="18"/>
                <w:szCs w:val="18"/>
                <w:lang w:val="ru-RU"/>
              </w:rPr>
              <w:t>464</w:t>
            </w:r>
          </w:p>
        </w:tc>
        <w:tc>
          <w:tcPr>
            <w:tcW w:w="3969" w:type="dxa"/>
            <w:vMerge/>
          </w:tcPr>
          <w:p w:rsidR="00E774D6" w:rsidRDefault="00E774D6" w:rsidP="0059644A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774D6" w:rsidRPr="00073D5D" w:rsidTr="00F97683">
        <w:trPr>
          <w:trHeight w:val="3755"/>
        </w:trPr>
        <w:tc>
          <w:tcPr>
            <w:tcW w:w="2183" w:type="dxa"/>
            <w:vMerge/>
          </w:tcPr>
          <w:p w:rsidR="00E774D6" w:rsidRDefault="00E774D6" w:rsidP="00B5749B">
            <w:pPr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</w:tcPr>
          <w:p w:rsidR="00E774D6" w:rsidRDefault="00E774D6" w:rsidP="00E774D6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D01C42">
              <w:rPr>
                <w:rFonts w:ascii="Arial" w:hAnsi="Arial"/>
                <w:sz w:val="18"/>
                <w:szCs w:val="18"/>
                <w:lang w:val="ru-RU"/>
              </w:rPr>
              <w:t>3. Разработка механизмов стимулирования медицинских работников ПМСП для обеспечения доступного и качественного предоставления медицинских услуг ЛЖВ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:</w:t>
            </w:r>
          </w:p>
          <w:p w:rsidR="00E774D6" w:rsidRPr="007772AE" w:rsidRDefault="00E774D6" w:rsidP="00E774D6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создание рабочей группы из 6</w:t>
            </w:r>
            <w:r w:rsidRPr="007772AE">
              <w:rPr>
                <w:rFonts w:ascii="Arial" w:hAnsi="Arial"/>
                <w:sz w:val="18"/>
                <w:szCs w:val="18"/>
                <w:lang w:val="ru-RU"/>
              </w:rPr>
              <w:t xml:space="preserve"> человек, включая специалистов ФОМС, РЦН, РЦ СПИД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, ПМСП и НПО </w:t>
            </w:r>
            <w:r w:rsidRPr="007772AE">
              <w:rPr>
                <w:rFonts w:ascii="Arial" w:hAnsi="Arial"/>
                <w:sz w:val="18"/>
                <w:szCs w:val="18"/>
                <w:lang w:val="ru-RU"/>
              </w:rPr>
              <w:t xml:space="preserve">по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2</w:t>
            </w:r>
            <w:r w:rsidRPr="007772AE">
              <w:rPr>
                <w:rFonts w:ascii="Arial" w:hAnsi="Arial"/>
                <w:sz w:val="18"/>
                <w:szCs w:val="18"/>
                <w:lang w:val="ru-RU"/>
              </w:rPr>
              <w:t>0 дней каждый;</w:t>
            </w:r>
          </w:p>
          <w:p w:rsidR="00E774D6" w:rsidRPr="007772AE" w:rsidRDefault="00E774D6" w:rsidP="00E774D6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7772AE">
              <w:rPr>
                <w:rFonts w:ascii="Arial" w:hAnsi="Arial"/>
                <w:sz w:val="18"/>
                <w:szCs w:val="18"/>
                <w:lang w:val="ru-RU"/>
              </w:rPr>
              <w:t>- проведение 5 рабочих встреч для обсуждения и согласование БД;</w:t>
            </w:r>
          </w:p>
          <w:p w:rsidR="00E774D6" w:rsidRDefault="00E774D6" w:rsidP="00E774D6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проведение</w:t>
            </w:r>
            <w:r w:rsidRPr="007772AE">
              <w:rPr>
                <w:rFonts w:ascii="Arial" w:hAnsi="Arial"/>
                <w:sz w:val="18"/>
                <w:szCs w:val="18"/>
                <w:lang w:val="ru-RU"/>
              </w:rPr>
              <w:t xml:space="preserve"> 1-дневн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ого</w:t>
            </w:r>
            <w:r w:rsidRPr="007772AE">
              <w:rPr>
                <w:rFonts w:ascii="Arial" w:hAnsi="Arial"/>
                <w:sz w:val="18"/>
                <w:szCs w:val="18"/>
                <w:lang w:val="ru-RU"/>
              </w:rPr>
              <w:t xml:space="preserve"> круглого стола для обсуждения и принятия БД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E774D6" w:rsidRPr="00F54A40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E774D6">
              <w:rPr>
                <w:rFonts w:ascii="Arial" w:hAnsi="Arial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,</w:t>
            </w:r>
            <w:r w:rsidRPr="00E774D6">
              <w:rPr>
                <w:rFonts w:ascii="Arial" w:hAnsi="Arial"/>
                <w:sz w:val="18"/>
                <w:szCs w:val="18"/>
                <w:lang w:val="ru-RU"/>
              </w:rPr>
              <w:t>944</w:t>
            </w:r>
          </w:p>
        </w:tc>
        <w:tc>
          <w:tcPr>
            <w:tcW w:w="3969" w:type="dxa"/>
            <w:vMerge/>
          </w:tcPr>
          <w:p w:rsidR="00E774D6" w:rsidRDefault="00E774D6" w:rsidP="0059644A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774D6" w:rsidRPr="00E774D6" w:rsidTr="00F97683">
        <w:trPr>
          <w:trHeight w:val="926"/>
        </w:trPr>
        <w:tc>
          <w:tcPr>
            <w:tcW w:w="2183" w:type="dxa"/>
          </w:tcPr>
          <w:p w:rsidR="00E774D6" w:rsidRDefault="00E774D6" w:rsidP="00B5749B">
            <w:pPr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vMerge w:val="restart"/>
          </w:tcPr>
          <w:p w:rsidR="00E774D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4</w:t>
            </w:r>
            <w:r w:rsidRPr="00D01C42">
              <w:rPr>
                <w:rFonts w:ascii="Arial" w:hAnsi="Arial"/>
                <w:sz w:val="18"/>
                <w:szCs w:val="18"/>
                <w:lang w:val="ru-RU"/>
              </w:rPr>
              <w:t xml:space="preserve">. Внедрение стимулирующих выплат медицинским работникам ПМСП за завершение </w:t>
            </w:r>
            <w:r w:rsidRPr="00D01C42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амбулаторного лечения впервые выявленных больных туберкулезом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:</w:t>
            </w:r>
          </w:p>
          <w:p w:rsidR="00E774D6" w:rsidRPr="00C46605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перевод стимулирующих</w:t>
            </w:r>
            <w:r w:rsidRPr="00C46605">
              <w:rPr>
                <w:rFonts w:ascii="Arial" w:hAnsi="Arial"/>
                <w:sz w:val="18"/>
                <w:szCs w:val="18"/>
                <w:lang w:val="ru-RU"/>
              </w:rPr>
              <w:t xml:space="preserve"> выплат  медицинским работникам ПМСП за завершение амбулаторного лечения впервые выявленных больных туберкулезом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по всей стране через ФОМС и территориальные учреждения ФОМС</w:t>
            </w:r>
            <w:r w:rsidRPr="00C46605">
              <w:rPr>
                <w:rFonts w:ascii="Arial" w:hAnsi="Arial"/>
                <w:sz w:val="18"/>
                <w:szCs w:val="18"/>
                <w:lang w:val="ru-RU"/>
              </w:rPr>
              <w:t xml:space="preserve"> на средс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тва ГФ, начиная с</w:t>
            </w:r>
            <w:r w:rsidRPr="00C46605">
              <w:rPr>
                <w:rFonts w:ascii="Arial" w:hAnsi="Arial"/>
                <w:sz w:val="18"/>
                <w:szCs w:val="18"/>
                <w:lang w:val="ru-RU"/>
              </w:rPr>
              <w:t xml:space="preserve"> 2019 г.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;</w:t>
            </w:r>
          </w:p>
          <w:p w:rsidR="00E774D6" w:rsidRPr="00C46605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п</w:t>
            </w:r>
            <w:r w:rsidRPr="00C46605">
              <w:rPr>
                <w:rFonts w:ascii="Arial" w:hAnsi="Arial"/>
                <w:sz w:val="18"/>
                <w:szCs w:val="18"/>
                <w:lang w:val="ru-RU"/>
              </w:rPr>
              <w:t>роведение 18 рабочих встреч в течение 12 мес.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с организациями здравоохранения по условиям и порядку стимулирующих выплат;</w:t>
            </w:r>
          </w:p>
          <w:p w:rsidR="00E774D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 - п</w:t>
            </w:r>
            <w:r w:rsidRPr="00C46605">
              <w:rPr>
                <w:rFonts w:ascii="Arial" w:hAnsi="Arial"/>
                <w:sz w:val="18"/>
                <w:szCs w:val="18"/>
                <w:lang w:val="ru-RU"/>
              </w:rPr>
              <w:t xml:space="preserve">оведение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</w:t>
            </w:r>
            <w:r w:rsidRPr="00C46605">
              <w:rPr>
                <w:rFonts w:ascii="Arial" w:hAnsi="Arial"/>
                <w:sz w:val="18"/>
                <w:szCs w:val="18"/>
                <w:lang w:val="ru-RU"/>
              </w:rPr>
              <w:t>ругл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ого</w:t>
            </w:r>
            <w:r w:rsidRPr="00C46605">
              <w:rPr>
                <w:rFonts w:ascii="Arial" w:hAnsi="Arial"/>
                <w:sz w:val="18"/>
                <w:szCs w:val="18"/>
                <w:lang w:val="ru-RU"/>
              </w:rPr>
              <w:t xml:space="preserve"> стол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C46605">
              <w:rPr>
                <w:rFonts w:ascii="Arial" w:hAnsi="Arial"/>
                <w:sz w:val="18"/>
                <w:szCs w:val="18"/>
                <w:lang w:val="ru-RU"/>
              </w:rPr>
              <w:t xml:space="preserve"> с участием МЗ КР, ФОМС, ТУ ФОМС, НПО, Минфин, Казначейство, ПМСП (кол-во участников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4</w:t>
            </w:r>
            <w:r w:rsidRPr="00C46605">
              <w:rPr>
                <w:rFonts w:ascii="Arial" w:hAnsi="Arial"/>
                <w:sz w:val="18"/>
                <w:szCs w:val="18"/>
                <w:lang w:val="ru-RU"/>
              </w:rPr>
              <w:t>0).</w:t>
            </w:r>
          </w:p>
        </w:tc>
        <w:tc>
          <w:tcPr>
            <w:tcW w:w="1134" w:type="dxa"/>
          </w:tcPr>
          <w:p w:rsidR="00E774D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F54A40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103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,</w:t>
            </w:r>
            <w:r w:rsidRPr="00F54A40">
              <w:rPr>
                <w:rFonts w:ascii="Arial" w:hAnsi="Arial"/>
                <w:sz w:val="18"/>
                <w:szCs w:val="18"/>
                <w:lang w:val="ru-RU"/>
              </w:rPr>
              <w:t>018</w:t>
            </w:r>
          </w:p>
        </w:tc>
        <w:tc>
          <w:tcPr>
            <w:tcW w:w="3969" w:type="dxa"/>
            <w:vMerge w:val="restart"/>
          </w:tcPr>
          <w:p w:rsidR="00E774D6" w:rsidRDefault="00383903" w:rsidP="00383903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С</w:t>
            </w:r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t>тимулирующи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е</w:t>
            </w:r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t xml:space="preserve"> выплат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t xml:space="preserve"> медицинским работникам </w:t>
            </w:r>
            <w:proofErr w:type="gramStart"/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t>при</w:t>
            </w:r>
            <w:proofErr w:type="gramEnd"/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t>завершения</w:t>
            </w:r>
            <w:proofErr w:type="gramEnd"/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t xml:space="preserve">  амбулаторного лечения впервые выявленных больных туберкулезом на </w:t>
            </w:r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уровне ПМСП</w:t>
            </w:r>
            <w:r w:rsidR="00E774D6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осуществляются</w:t>
            </w:r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t xml:space="preserve"> по результатам работы по раннему выявлению, удержанию и лечению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больных</w:t>
            </w:r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Для и</w:t>
            </w:r>
            <w:r w:rsidRPr="00E774D6">
              <w:rPr>
                <w:rFonts w:ascii="Arial" w:hAnsi="Arial"/>
                <w:sz w:val="18"/>
                <w:szCs w:val="18"/>
                <w:lang w:val="ru-RU"/>
              </w:rPr>
              <w:t>нституционализаци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Pr="00E774D6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этого подхода планируется п</w:t>
            </w:r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t>еревод стимулирующих выплат через ФОМС и ТУ ФОМС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, что</w:t>
            </w:r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t xml:space="preserve"> явится этапом по переходу на государственное финансирование через созданный в рамках гранта ГФ механизм после окончания гранта ГФ. Учитывая существующие эффективные механизмы ФОМС по </w:t>
            </w:r>
            <w:proofErr w:type="gramStart"/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t>контролю за</w:t>
            </w:r>
            <w:proofErr w:type="gramEnd"/>
            <w:r w:rsidR="00E774D6" w:rsidRPr="00E774D6">
              <w:rPr>
                <w:rFonts w:ascii="Arial" w:hAnsi="Arial"/>
                <w:sz w:val="18"/>
                <w:szCs w:val="18"/>
                <w:lang w:val="ru-RU"/>
              </w:rPr>
              <w:t xml:space="preserve"> качеством оказания медицинских услуг, передача полномочий ФОМС позволит повысить эффективность лечения вновь выявленных больных ТБ. Кроме того, ФОМС будет осуществлять мониторинг качества оказания медицинской помощи больным ТБ с использованием утвержденных инструментов и  за счет собственных ресурсов.</w:t>
            </w:r>
            <w:r w:rsidR="00BA1781">
              <w:rPr>
                <w:rFonts w:ascii="Arial" w:hAnsi="Arial"/>
                <w:sz w:val="18"/>
                <w:szCs w:val="18"/>
                <w:lang w:val="ru-RU"/>
              </w:rPr>
              <w:t xml:space="preserve"> Данное мероприятие должно косвенно повлиять на успешность лечения ТБ. </w:t>
            </w:r>
          </w:p>
        </w:tc>
      </w:tr>
      <w:tr w:rsidR="00E774D6" w:rsidRPr="00BA1781" w:rsidTr="00E774D6">
        <w:trPr>
          <w:trHeight w:val="413"/>
        </w:trPr>
        <w:tc>
          <w:tcPr>
            <w:tcW w:w="2183" w:type="dxa"/>
            <w:vAlign w:val="center"/>
          </w:tcPr>
          <w:p w:rsidR="00E774D6" w:rsidRPr="00073D5D" w:rsidRDefault="00E774D6" w:rsidP="00307BE4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</w:p>
        </w:tc>
        <w:tc>
          <w:tcPr>
            <w:tcW w:w="2745" w:type="dxa"/>
            <w:vMerge/>
          </w:tcPr>
          <w:p w:rsidR="00E774D6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774D6" w:rsidRDefault="00E774D6" w:rsidP="00E774D6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Merge/>
          </w:tcPr>
          <w:p w:rsidR="00E774D6" w:rsidRPr="002E4802" w:rsidRDefault="00E774D6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8352DC" w:rsidRPr="00073D5D" w:rsidTr="00F97683">
        <w:trPr>
          <w:trHeight w:val="419"/>
        </w:trPr>
        <w:tc>
          <w:tcPr>
            <w:tcW w:w="2183" w:type="dxa"/>
            <w:vAlign w:val="center"/>
          </w:tcPr>
          <w:p w:rsidR="008352DC" w:rsidRPr="00073D5D" w:rsidRDefault="008352DC" w:rsidP="00307BE4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 w:rsidRPr="00FA3FE6">
              <w:rPr>
                <w:rFonts w:ascii="Arial" w:hAnsi="Arial"/>
                <w:b/>
                <w:sz w:val="18"/>
                <w:szCs w:val="18"/>
                <w:lang w:val="en-US" w:eastAsia="en-US"/>
              </w:rPr>
              <w:lastRenderedPageBreak/>
              <w:t>Subtotal:</w:t>
            </w:r>
          </w:p>
        </w:tc>
        <w:tc>
          <w:tcPr>
            <w:tcW w:w="2745" w:type="dxa"/>
          </w:tcPr>
          <w:p w:rsidR="008352DC" w:rsidRPr="00073D5D" w:rsidRDefault="008352DC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352DC" w:rsidRPr="008352DC" w:rsidRDefault="008352DC" w:rsidP="00307BE4">
            <w:pPr>
              <w:rPr>
                <w:rFonts w:ascii="Arial" w:hAnsi="Arial"/>
                <w:b/>
                <w:sz w:val="18"/>
                <w:szCs w:val="18"/>
                <w:lang w:val="ru-RU" w:eastAsia="en-US"/>
              </w:rPr>
            </w:pPr>
            <w:r w:rsidRPr="008352DC">
              <w:rPr>
                <w:rFonts w:ascii="Arial" w:hAnsi="Arial"/>
                <w:b/>
                <w:sz w:val="18"/>
                <w:szCs w:val="18"/>
                <w:lang w:val="ru-RU"/>
              </w:rPr>
              <w:fldChar w:fldCharType="begin"/>
            </w:r>
            <w:r w:rsidRPr="008352DC">
              <w:rPr>
                <w:rFonts w:ascii="Arial" w:hAnsi="Arial"/>
                <w:b/>
                <w:sz w:val="18"/>
                <w:szCs w:val="18"/>
                <w:lang w:val="ru-RU" w:eastAsia="en-US"/>
              </w:rPr>
              <w:instrText xml:space="preserve"> =SUM(ABOVE) </w:instrText>
            </w:r>
            <w:r w:rsidRPr="008352DC">
              <w:rPr>
                <w:rFonts w:ascii="Arial" w:hAnsi="Arial"/>
                <w:b/>
                <w:sz w:val="18"/>
                <w:szCs w:val="18"/>
                <w:lang w:val="ru-RU"/>
              </w:rPr>
              <w:fldChar w:fldCharType="separate"/>
            </w:r>
            <w:r w:rsidRPr="008352DC">
              <w:rPr>
                <w:rFonts w:ascii="Arial" w:hAnsi="Arial"/>
                <w:b/>
                <w:noProof/>
                <w:sz w:val="18"/>
                <w:szCs w:val="18"/>
                <w:lang w:val="ru-RU" w:eastAsia="en-US"/>
              </w:rPr>
              <w:t>206</w:t>
            </w:r>
            <w:r w:rsidR="00717A99">
              <w:rPr>
                <w:rFonts w:ascii="Arial" w:hAnsi="Arial"/>
                <w:b/>
                <w:noProof/>
                <w:sz w:val="18"/>
                <w:szCs w:val="18"/>
                <w:lang w:val="ru-RU" w:eastAsia="en-US"/>
              </w:rPr>
              <w:t>,</w:t>
            </w:r>
            <w:r w:rsidRPr="008352DC">
              <w:rPr>
                <w:rFonts w:ascii="Arial" w:hAnsi="Arial"/>
                <w:b/>
                <w:noProof/>
                <w:sz w:val="18"/>
                <w:szCs w:val="18"/>
                <w:lang w:val="ru-RU" w:eastAsia="en-US"/>
              </w:rPr>
              <w:t>554</w:t>
            </w:r>
            <w:r w:rsidRPr="008352DC">
              <w:rPr>
                <w:rFonts w:ascii="Arial" w:hAnsi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8352DC" w:rsidRPr="00073D5D" w:rsidRDefault="008352DC" w:rsidP="00307BE4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</w:p>
        </w:tc>
      </w:tr>
      <w:tr w:rsidR="00717A99" w:rsidRPr="00807B50" w:rsidTr="00717A99">
        <w:trPr>
          <w:trHeight w:val="3167"/>
        </w:trPr>
        <w:tc>
          <w:tcPr>
            <w:tcW w:w="2183" w:type="dxa"/>
            <w:vMerge w:val="restart"/>
          </w:tcPr>
          <w:p w:rsidR="00717A99" w:rsidRPr="00073D5D" w:rsidRDefault="00717A99" w:rsidP="00514632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>4.2. Оптимизация инфраструктуры и повышение устойчивости программ профилактики, диагностики и лечения на базе организаций государственных наркологической служб</w:t>
            </w:r>
            <w:r w:rsidR="00514632">
              <w:rPr>
                <w:rFonts w:ascii="Arial" w:hAnsi="Arial"/>
                <w:sz w:val="18"/>
                <w:szCs w:val="18"/>
                <w:lang w:val="ru-RU" w:eastAsia="en-US"/>
              </w:rPr>
              <w:t>ы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и центров СПИД</w:t>
            </w:r>
          </w:p>
        </w:tc>
        <w:tc>
          <w:tcPr>
            <w:tcW w:w="2745" w:type="dxa"/>
          </w:tcPr>
          <w:p w:rsidR="00717A99" w:rsidRDefault="00717A99" w:rsidP="00266287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1.</w:t>
            </w:r>
            <w:r w:rsidRPr="00684334">
              <w:rPr>
                <w:lang w:val="ru-RU"/>
              </w:rPr>
              <w:t xml:space="preserve"> </w:t>
            </w:r>
            <w:r w:rsidRPr="00684334">
              <w:rPr>
                <w:rFonts w:ascii="Arial" w:hAnsi="Arial"/>
                <w:sz w:val="18"/>
                <w:szCs w:val="18"/>
                <w:lang w:val="ru-RU"/>
              </w:rPr>
              <w:t>Созда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ть</w:t>
            </w:r>
            <w:r w:rsidRPr="00684334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и оснастить </w:t>
            </w:r>
            <w:r w:rsidR="00514632">
              <w:rPr>
                <w:rFonts w:ascii="Arial" w:hAnsi="Arial"/>
                <w:sz w:val="18"/>
                <w:szCs w:val="18"/>
                <w:lang w:val="ru-RU"/>
              </w:rPr>
              <w:t xml:space="preserve">два </w:t>
            </w:r>
            <w:r w:rsidRPr="003C5832">
              <w:rPr>
                <w:rFonts w:ascii="Arial" w:hAnsi="Arial"/>
                <w:sz w:val="18"/>
                <w:szCs w:val="18"/>
                <w:lang w:val="ru-RU"/>
              </w:rPr>
              <w:t>социальных инфор</w:t>
            </w:r>
            <w:r w:rsidR="00514632">
              <w:rPr>
                <w:rFonts w:ascii="Arial" w:hAnsi="Arial"/>
                <w:sz w:val="18"/>
                <w:szCs w:val="18"/>
                <w:lang w:val="ru-RU"/>
              </w:rPr>
              <w:t>мационно-реабилитационных центра</w:t>
            </w:r>
            <w:r w:rsidRPr="003C5832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на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севере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и юге страны (</w:t>
            </w:r>
            <w:r w:rsidRPr="003C5832">
              <w:rPr>
                <w:rFonts w:ascii="Arial" w:hAnsi="Arial"/>
                <w:sz w:val="18"/>
                <w:szCs w:val="18"/>
                <w:lang w:val="ru-RU"/>
              </w:rPr>
              <w:t xml:space="preserve">при РЦН и </w:t>
            </w:r>
            <w:proofErr w:type="spellStart"/>
            <w:r w:rsidRPr="003C5832">
              <w:rPr>
                <w:rFonts w:ascii="Arial" w:hAnsi="Arial"/>
                <w:sz w:val="18"/>
                <w:szCs w:val="18"/>
                <w:lang w:val="ru-RU"/>
              </w:rPr>
              <w:t>О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шском</w:t>
            </w:r>
            <w:proofErr w:type="spell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областном центре наркологии)</w:t>
            </w:r>
          </w:p>
          <w:p w:rsidR="00717A99" w:rsidRPr="00BC091D" w:rsidRDefault="00717A99" w:rsidP="00A12DB9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717A99" w:rsidRPr="00BC091D" w:rsidRDefault="00717A99" w:rsidP="00717A99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:rsidR="00717A99" w:rsidRPr="00073D5D" w:rsidRDefault="00717A99" w:rsidP="00B66D65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>68,000</w:t>
            </w:r>
          </w:p>
        </w:tc>
        <w:tc>
          <w:tcPr>
            <w:tcW w:w="3969" w:type="dxa"/>
            <w:vMerge w:val="restart"/>
          </w:tcPr>
          <w:p w:rsidR="00717A99" w:rsidRDefault="00717A99" w:rsidP="00266287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Переход на государственное финансирование и увеличение государственного финансирования программ в области ВИЧ-инфекции требует создание устойчивых структур оказания медицинской помощи. В настоящее время ограничены возможности оказания услуг ключевым группам населения из-за отсутствия помещений,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грантовом</w:t>
            </w:r>
            <w:proofErr w:type="spellEnd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характере их финансирования, отсутствия регулярно функционирующих программ. </w:t>
            </w:r>
          </w:p>
          <w:p w:rsidR="00717A99" w:rsidRDefault="00717A99" w:rsidP="00266287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Институционализация программ ПОШ и ПТМ на базе государственных структур позволит обеспечить систематическую работу по мотивации на терапию (ПТМ,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АРТ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) для ключевых групп населения, ЛЖВ и их близкого окружения. Будут расширены возможности предоставления услуг по принципу «единого окна», куда будут 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lastRenderedPageBreak/>
              <w:t xml:space="preserve">перемещены действующие сайты ПТМ и ПОШ с территории ЦСМ № 1. Данные структуры позволят предоставлять широкий круг услуг по обучению, мотивации, реабилитации, предоставления временного  убежища (на 20 коек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с</w:t>
            </w:r>
            <w:proofErr w:type="gramEnd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Бишкеке и 7 в Оше) для ЛУИН, находящихся в сложной жизненной ситуации. </w:t>
            </w:r>
          </w:p>
          <w:p w:rsidR="00717A99" w:rsidRPr="00073D5D" w:rsidRDefault="00717A99" w:rsidP="00A12DB9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 w:rsidRPr="008D1B4D">
              <w:rPr>
                <w:rFonts w:ascii="Arial" w:hAnsi="Arial"/>
                <w:sz w:val="18"/>
                <w:szCs w:val="18"/>
                <w:lang w:val="ru-RU" w:eastAsia="en-US"/>
              </w:rPr>
              <w:t>ЛУИН, которые освобождаются из мест лишения свободы, часто выпадают из программ профилактики и лечения; они требуют поддержки на этапе адаптации к новым условиям жизни и перехода в гражданские системы помощи</w:t>
            </w: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. Центры позволят предупредить перерывы в получении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АРТ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либо ПТМ на этапе перехода их из пенитенциарной системы в гражданское общество. </w:t>
            </w:r>
          </w:p>
          <w:p w:rsidR="00717A99" w:rsidRDefault="00717A99" w:rsidP="00266287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Наличие собственной базы снизит стоимость программ за счет арендной платы. Это позволит обеспечить долгосрочные профилактические вмешательства в условиях прекращения донорского финансирования. Такие центры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 w:eastAsia="en-US"/>
              </w:rPr>
              <w:t>будут способствовать удержанию клиентов в программах снижения вреда и повысят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 эффективность таких программ.</w:t>
            </w:r>
          </w:p>
          <w:p w:rsidR="00717A99" w:rsidRPr="00073D5D" w:rsidRDefault="00717A99" w:rsidP="00717A99">
            <w:pPr>
              <w:rPr>
                <w:rFonts w:ascii="Arial" w:hAnsi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sz w:val="18"/>
                <w:szCs w:val="18"/>
                <w:lang w:val="ru-RU" w:eastAsia="en-US"/>
              </w:rPr>
              <w:t xml:space="preserve">Создание центра и при нем склада для хранения изделий медицинского назначения потребует капитального ремонта помещения, установления сигнализации, и частичного оснащения. Помещение и частичное оснащение будет предоставлено РЦН. </w:t>
            </w:r>
          </w:p>
        </w:tc>
      </w:tr>
      <w:tr w:rsidR="00717A99" w:rsidRPr="00807B50" w:rsidTr="00717A99">
        <w:trPr>
          <w:trHeight w:val="410"/>
        </w:trPr>
        <w:tc>
          <w:tcPr>
            <w:tcW w:w="2183" w:type="dxa"/>
            <w:vMerge/>
            <w:tcBorders>
              <w:bottom w:val="single" w:sz="4" w:space="0" w:color="auto"/>
            </w:tcBorders>
            <w:vAlign w:val="center"/>
          </w:tcPr>
          <w:p w:rsidR="00717A99" w:rsidRPr="00073D5D" w:rsidRDefault="00717A99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717A99" w:rsidRDefault="00717A99" w:rsidP="00717A99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2. </w:t>
            </w:r>
            <w:r w:rsidRPr="004056E0">
              <w:rPr>
                <w:rFonts w:ascii="Arial" w:hAnsi="Arial"/>
                <w:sz w:val="18"/>
                <w:szCs w:val="18"/>
                <w:lang w:val="ru-RU"/>
              </w:rPr>
              <w:t xml:space="preserve">Организация склада для хранения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изделий медицинского назначения для программ снижения </w:t>
            </w: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вреда</w:t>
            </w:r>
          </w:p>
          <w:p w:rsidR="00717A99" w:rsidRPr="00A02A5C" w:rsidRDefault="00717A99" w:rsidP="00717A99">
            <w:pPr>
              <w:rPr>
                <w:rFonts w:ascii="Arial" w:hAnsi="Arial"/>
                <w:sz w:val="18"/>
                <w:szCs w:val="18"/>
                <w:highlight w:val="gree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17A99" w:rsidRPr="00A02A5C" w:rsidRDefault="00717A99" w:rsidP="00B5749B">
            <w:pPr>
              <w:rPr>
                <w:rFonts w:ascii="Arial" w:hAnsi="Arial"/>
                <w:sz w:val="18"/>
                <w:szCs w:val="18"/>
                <w:highlight w:val="green"/>
                <w:lang w:val="ru-RU"/>
              </w:rPr>
            </w:pPr>
            <w:r w:rsidRPr="00717A99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45,000</w:t>
            </w:r>
          </w:p>
        </w:tc>
        <w:tc>
          <w:tcPr>
            <w:tcW w:w="3969" w:type="dxa"/>
            <w:vMerge/>
            <w:vAlign w:val="center"/>
          </w:tcPr>
          <w:p w:rsidR="00717A99" w:rsidRPr="00A02A5C" w:rsidRDefault="00717A99" w:rsidP="00266287">
            <w:pPr>
              <w:rPr>
                <w:rFonts w:ascii="Arial" w:hAnsi="Arial"/>
                <w:sz w:val="18"/>
                <w:szCs w:val="18"/>
                <w:highlight w:val="green"/>
                <w:lang w:val="ru-RU"/>
              </w:rPr>
            </w:pPr>
          </w:p>
        </w:tc>
      </w:tr>
      <w:tr w:rsidR="00717A99" w:rsidRPr="00807B50" w:rsidTr="00717A99">
        <w:trPr>
          <w:trHeight w:val="5796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99" w:rsidRPr="00073D5D" w:rsidRDefault="00717A99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99" w:rsidRDefault="00B66D65" w:rsidP="006A6E7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3</w:t>
            </w:r>
            <w:r w:rsidR="00717A99">
              <w:rPr>
                <w:rFonts w:ascii="Arial" w:hAnsi="Arial"/>
                <w:sz w:val="18"/>
                <w:szCs w:val="18"/>
                <w:lang w:val="ru-RU"/>
              </w:rPr>
              <w:t>. Обеспечение бесперебойных поставок, хранения и распределения АРВ препаратов, реактивов и  ИМН:</w:t>
            </w:r>
          </w:p>
          <w:p w:rsidR="00717A99" w:rsidRDefault="00717A99" w:rsidP="00B674B3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DD5848">
              <w:rPr>
                <w:rFonts w:ascii="Arial" w:hAnsi="Arial"/>
                <w:sz w:val="18"/>
                <w:szCs w:val="18"/>
                <w:lang w:val="ru-RU"/>
              </w:rPr>
              <w:t>- ремонт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, расширение и</w:t>
            </w:r>
            <w:r w:rsidRPr="00DD5848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дополнительное оснащение </w:t>
            </w:r>
            <w:r w:rsidR="00514632">
              <w:rPr>
                <w:rFonts w:ascii="Arial" w:hAnsi="Arial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действующих складов</w:t>
            </w:r>
            <w:r w:rsidR="00514632">
              <w:rPr>
                <w:rFonts w:ascii="Arial" w:hAnsi="Arial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двух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/>
              </w:rPr>
              <w:t>холодовых</w:t>
            </w:r>
            <w:proofErr w:type="spell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комнат для хранения;</w:t>
            </w:r>
          </w:p>
          <w:p w:rsidR="00717A99" w:rsidRDefault="00717A99" w:rsidP="00B674B3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заработная плата 2 специалистам по логистике;</w:t>
            </w:r>
          </w:p>
          <w:p w:rsidR="00717A99" w:rsidRDefault="00717A99" w:rsidP="00B674B3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обучение специалистов по логистике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>;</w:t>
            </w:r>
          </w:p>
          <w:p w:rsidR="00717A99" w:rsidRDefault="00717A99" w:rsidP="00B674B3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создание компьютерного регистра по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АРТ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препаратам; реактивам и ИМН для профилактики ВИЧ-инфекции;</w:t>
            </w:r>
          </w:p>
          <w:p w:rsidR="00717A99" w:rsidRDefault="00717A99" w:rsidP="00B674B3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проведение 2 круглых столов по обсуждению базы данных по потребностям и расходу медикаментов и ИМН;</w:t>
            </w:r>
          </w:p>
          <w:p w:rsidR="00717A99" w:rsidRPr="00BD61D2" w:rsidRDefault="00717A99" w:rsidP="003F6562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проведение 2х 3-дневных семинаров по практическому использованию базы данных  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17A99" w:rsidRPr="00BD61D2" w:rsidRDefault="00514632" w:rsidP="003F6562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125,</w:t>
            </w:r>
            <w:r w:rsidR="00717A99">
              <w:rPr>
                <w:rFonts w:ascii="Arial" w:hAnsi="Arial"/>
                <w:sz w:val="18"/>
                <w:szCs w:val="18"/>
                <w:lang w:val="ru-RU"/>
              </w:rPr>
              <w:t>000</w:t>
            </w:r>
          </w:p>
        </w:tc>
        <w:tc>
          <w:tcPr>
            <w:tcW w:w="3969" w:type="dxa"/>
          </w:tcPr>
          <w:p w:rsidR="00717A99" w:rsidRDefault="00717A99" w:rsidP="00514632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Наметившееся сокращение финансирования за счет сре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дств Гл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>обального Фонда, а также постепенный переход на государственное финансирование требует создания усл</w:t>
            </w:r>
            <w:r w:rsidR="00514632">
              <w:rPr>
                <w:rFonts w:ascii="Arial" w:hAnsi="Arial"/>
                <w:sz w:val="18"/>
                <w:szCs w:val="18"/>
                <w:lang w:val="ru-RU"/>
              </w:rPr>
              <w:t>овий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для поставок, хранения и управления поставками лекарственных препаратов, реактивов и изделий медицинского назначение. Это требует создания устойчиво функционирующих логистических систем, включая склады, электронные системы слежения и обученный персонал. </w:t>
            </w:r>
          </w:p>
          <w:p w:rsidR="00514632" w:rsidRPr="00073D5D" w:rsidRDefault="00514632" w:rsidP="00514632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рамках данного гранта будут расширены и отремонтированы два склада и две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/>
              </w:rPr>
              <w:t>холодовых</w:t>
            </w:r>
            <w:proofErr w:type="spell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комнаты, создан электронный регистр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АРТ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и изделий медицинского назначения, проведение круглых столов и семинаров по обучению использованию базы данных, заработную плату логистикам. </w:t>
            </w:r>
          </w:p>
        </w:tc>
      </w:tr>
      <w:tr w:rsidR="009330F5" w:rsidRPr="00807B50" w:rsidTr="00717A99">
        <w:trPr>
          <w:trHeight w:val="410"/>
        </w:trPr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9330F5" w:rsidRPr="00073D5D" w:rsidRDefault="009330F5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9330F5" w:rsidRDefault="00B66D65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4</w:t>
            </w:r>
            <w:r w:rsidR="009330F5">
              <w:rPr>
                <w:rFonts w:ascii="Arial" w:hAnsi="Arial"/>
                <w:sz w:val="18"/>
                <w:szCs w:val="18"/>
                <w:lang w:val="ru-RU"/>
              </w:rPr>
              <w:t>. Создание системы сервисного обслуживания и поверки лабораторного оборудования:</w:t>
            </w:r>
          </w:p>
          <w:p w:rsidR="009330F5" w:rsidRDefault="009330F5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заработная плата двум инженерам на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севере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и юге страны;</w:t>
            </w:r>
          </w:p>
          <w:p w:rsidR="009330F5" w:rsidRDefault="009330F5" w:rsidP="00DD5848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обучение инженеров в странах СНГ по сервисному обслуживанию лабораторного оборудования;</w:t>
            </w:r>
          </w:p>
          <w:p w:rsidR="009330F5" w:rsidRDefault="009330F5" w:rsidP="00DD5848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командировочные расходы для посещения всех лабораторий и центров СПИД в зоне обслуживания;</w:t>
            </w:r>
          </w:p>
          <w:p w:rsidR="009330F5" w:rsidRPr="00073D5D" w:rsidRDefault="009330F5" w:rsidP="00DD5848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ежегодная поверка всего оборудования и ремонт оборудования с учетом </w:t>
            </w: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запасных частей  </w:t>
            </w:r>
          </w:p>
        </w:tc>
        <w:tc>
          <w:tcPr>
            <w:tcW w:w="1134" w:type="dxa"/>
            <w:vAlign w:val="center"/>
          </w:tcPr>
          <w:p w:rsidR="009330F5" w:rsidRPr="00073D5D" w:rsidRDefault="009330F5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>150</w:t>
            </w:r>
            <w:r w:rsidR="00C95AC9">
              <w:rPr>
                <w:rFonts w:ascii="Arial" w:hAnsi="Arial"/>
                <w:sz w:val="18"/>
                <w:szCs w:val="18"/>
                <w:lang w:val="ru-RU"/>
              </w:rPr>
              <w:t>,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000</w:t>
            </w:r>
          </w:p>
        </w:tc>
        <w:tc>
          <w:tcPr>
            <w:tcW w:w="3969" w:type="dxa"/>
            <w:vAlign w:val="center"/>
          </w:tcPr>
          <w:p w:rsidR="009330F5" w:rsidRDefault="009330F5" w:rsidP="009330F5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Своевременное выявление и эффективное лечение ВИЧ</w:t>
            </w:r>
            <w:r w:rsidR="00514632">
              <w:rPr>
                <w:rFonts w:ascii="Arial" w:hAnsi="Arial"/>
                <w:sz w:val="18"/>
                <w:szCs w:val="18"/>
                <w:lang w:val="ru-RU"/>
              </w:rPr>
              <w:t>-инфекции требует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качественных лабораторных исследований, использующих </w:t>
            </w:r>
            <w:r w:rsidR="00514632">
              <w:rPr>
                <w:rFonts w:ascii="Arial" w:hAnsi="Arial"/>
                <w:sz w:val="18"/>
                <w:szCs w:val="18"/>
                <w:lang w:val="ru-RU"/>
              </w:rPr>
              <w:t>надеж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ное оборудование и современные методики исследования. Для бесперебойного обеспечения лабораторных исследований, оборудование должно быть исправным, откалиброванным и регулярно подвергаться сервисному обслуживанию, что в свою очередь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обеспечит и качество исследований и продлит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срок функционирования дорогостоящего оборудования. Эти функции должны обеспечиваться специально обученными инженерами в столице, областных центрах и на местном уровне.</w:t>
            </w:r>
            <w:r w:rsidR="00514632">
              <w:rPr>
                <w:rFonts w:ascii="Arial" w:hAnsi="Arial"/>
                <w:sz w:val="18"/>
                <w:szCs w:val="18"/>
                <w:lang w:val="ru-RU"/>
              </w:rPr>
              <w:t xml:space="preserve"> Мероприятие включает привлечение, обучение и обеспечение работы двух инженеров,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</w:p>
          <w:p w:rsidR="009330F5" w:rsidRDefault="009330F5" w:rsidP="009330F5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9330F5" w:rsidRPr="00073D5D" w:rsidRDefault="009330F5" w:rsidP="003939F9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C95AC9" w:rsidRPr="00807B50" w:rsidTr="00C95AC9">
        <w:trPr>
          <w:trHeight w:val="410"/>
        </w:trPr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C95AC9" w:rsidRPr="00073D5D" w:rsidRDefault="00C95AC9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C95AC9" w:rsidRDefault="00C95AC9" w:rsidP="00C95AC9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5. Создать систему оповещения по результатам ТЛЧ </w:t>
            </w:r>
            <w:proofErr w:type="spellStart"/>
            <w:r w:rsidRPr="00C95AC9">
              <w:rPr>
                <w:rFonts w:ascii="Arial" w:hAnsi="Arial"/>
                <w:sz w:val="18"/>
                <w:szCs w:val="18"/>
                <w:lang w:val="ru-RU"/>
              </w:rPr>
              <w:t>GXAlert</w:t>
            </w:r>
            <w:proofErr w:type="spellEnd"/>
          </w:p>
        </w:tc>
        <w:tc>
          <w:tcPr>
            <w:tcW w:w="1134" w:type="dxa"/>
            <w:vAlign w:val="center"/>
          </w:tcPr>
          <w:p w:rsidR="00C95AC9" w:rsidRDefault="00C95AC9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C95AC9">
              <w:rPr>
                <w:rFonts w:ascii="Arial" w:hAnsi="Arial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,</w:t>
            </w:r>
            <w:r w:rsidRPr="00C95AC9">
              <w:rPr>
                <w:rFonts w:ascii="Arial" w:hAnsi="Arial"/>
                <w:sz w:val="18"/>
                <w:szCs w:val="18"/>
                <w:lang w:val="ru-RU"/>
              </w:rPr>
              <w:t>000</w:t>
            </w:r>
          </w:p>
        </w:tc>
        <w:tc>
          <w:tcPr>
            <w:tcW w:w="3969" w:type="dxa"/>
            <w:vMerge w:val="restart"/>
          </w:tcPr>
          <w:p w:rsidR="00C95AC9" w:rsidRDefault="00C95AC9" w:rsidP="009A3577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Вопросы инфекционной безопасности, а также </w:t>
            </w:r>
            <w:r w:rsidR="009A3577">
              <w:rPr>
                <w:rFonts w:ascii="Arial" w:hAnsi="Arial"/>
                <w:sz w:val="18"/>
                <w:szCs w:val="18"/>
                <w:lang w:val="ru-RU"/>
              </w:rPr>
              <w:t xml:space="preserve">оповещения по ТЛЧ и </w:t>
            </w:r>
            <w:proofErr w:type="spellStart"/>
            <w:r w:rsidR="009A3577">
              <w:rPr>
                <w:rFonts w:ascii="Arial" w:hAnsi="Arial"/>
                <w:sz w:val="18"/>
                <w:szCs w:val="18"/>
                <w:lang w:val="ru-RU"/>
              </w:rPr>
              <w:t>видеослежение</w:t>
            </w:r>
            <w:proofErr w:type="spellEnd"/>
            <w:r w:rsidR="009A3577">
              <w:rPr>
                <w:rFonts w:ascii="Arial" w:hAnsi="Arial"/>
                <w:sz w:val="18"/>
                <w:szCs w:val="18"/>
                <w:lang w:val="ru-RU"/>
              </w:rPr>
              <w:t xml:space="preserve"> за приемом препаратов являются важными составляющими, как </w:t>
            </w:r>
            <w:proofErr w:type="gramStart"/>
            <w:r w:rsidR="009A3577">
              <w:rPr>
                <w:rFonts w:ascii="Arial" w:hAnsi="Arial"/>
                <w:sz w:val="18"/>
                <w:szCs w:val="18"/>
                <w:lang w:val="ru-RU"/>
              </w:rPr>
              <w:t>контроля за</w:t>
            </w:r>
            <w:proofErr w:type="gramEnd"/>
            <w:r w:rsidR="009A3577">
              <w:rPr>
                <w:rFonts w:ascii="Arial" w:hAnsi="Arial"/>
                <w:sz w:val="18"/>
                <w:szCs w:val="18"/>
                <w:lang w:val="ru-RU"/>
              </w:rPr>
              <w:t xml:space="preserve"> ТБ инфекцией, так и эффективного расходования ресурсов путем своевременного обследования на ТЛЧ. </w:t>
            </w:r>
          </w:p>
          <w:p w:rsidR="009A3577" w:rsidRDefault="009A3577" w:rsidP="009A3577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Эти мероприятия включены в заявку на финансирование за счет сверх выделенной суммы вследствие их практической значимости и отсутствия возможности финансирования за счет основного гранта. </w:t>
            </w:r>
          </w:p>
        </w:tc>
      </w:tr>
      <w:tr w:rsidR="00C95AC9" w:rsidRPr="00807B50" w:rsidTr="00717A99">
        <w:trPr>
          <w:trHeight w:val="410"/>
        </w:trPr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C95AC9" w:rsidRPr="00073D5D" w:rsidRDefault="00C95AC9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C95AC9" w:rsidRPr="00C95AC9" w:rsidRDefault="00C95AC9" w:rsidP="008E44FE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6. Разработать и внедрить электронную систему видеонаблюдения за приемом ПТП Видео-</w:t>
            </w:r>
            <w:proofErr w:type="gramStart"/>
            <w:r>
              <w:rPr>
                <w:rFonts w:ascii="Arial" w:hAnsi="Arial"/>
                <w:sz w:val="18"/>
                <w:szCs w:val="18"/>
                <w:lang w:val="en-US"/>
              </w:rPr>
              <w:t>Dot</w:t>
            </w:r>
            <w:proofErr w:type="gramEnd"/>
          </w:p>
        </w:tc>
        <w:tc>
          <w:tcPr>
            <w:tcW w:w="1134" w:type="dxa"/>
            <w:vAlign w:val="center"/>
          </w:tcPr>
          <w:p w:rsidR="00C95AC9" w:rsidRPr="00C95AC9" w:rsidRDefault="00C95AC9" w:rsidP="00C95AC9">
            <w:p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,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3969" w:type="dxa"/>
            <w:vMerge/>
            <w:vAlign w:val="center"/>
          </w:tcPr>
          <w:p w:rsidR="00C95AC9" w:rsidRDefault="00C95AC9" w:rsidP="009330F5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C95AC9" w:rsidRPr="00807B50" w:rsidTr="00717A99">
        <w:trPr>
          <w:trHeight w:val="410"/>
        </w:trPr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C95AC9" w:rsidRPr="00073D5D" w:rsidRDefault="00C95AC9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C95AC9" w:rsidRDefault="00C95AC9" w:rsidP="008E44FE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7. Усилить соблюдение противоэпидемического режима в противотуберкулезных медицинских учреждениях</w:t>
            </w:r>
          </w:p>
        </w:tc>
        <w:tc>
          <w:tcPr>
            <w:tcW w:w="1134" w:type="dxa"/>
            <w:vAlign w:val="center"/>
          </w:tcPr>
          <w:p w:rsidR="00C95AC9" w:rsidRDefault="00C95AC9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B63B2F">
              <w:rPr>
                <w:rFonts w:ascii="Arial" w:hAnsi="Arial"/>
                <w:sz w:val="18"/>
                <w:szCs w:val="18"/>
                <w:lang w:val="ru-RU"/>
              </w:rPr>
              <w:t>420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,</w:t>
            </w:r>
            <w:r w:rsidRPr="00B63B2F">
              <w:rPr>
                <w:rFonts w:ascii="Arial" w:hAnsi="Arial"/>
                <w:sz w:val="18"/>
                <w:szCs w:val="18"/>
                <w:lang w:val="ru-RU"/>
              </w:rPr>
              <w:t>640</w:t>
            </w:r>
          </w:p>
        </w:tc>
        <w:tc>
          <w:tcPr>
            <w:tcW w:w="3969" w:type="dxa"/>
            <w:vMerge/>
            <w:vAlign w:val="center"/>
          </w:tcPr>
          <w:p w:rsidR="00C95AC9" w:rsidRDefault="00C95AC9" w:rsidP="009330F5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B66D65" w:rsidRPr="00807B50" w:rsidTr="00717A99">
        <w:trPr>
          <w:trHeight w:val="410"/>
        </w:trPr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B66D65" w:rsidRPr="00073D5D" w:rsidRDefault="008E44FE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FA3FE6">
              <w:rPr>
                <w:rFonts w:ascii="Arial" w:hAnsi="Arial"/>
                <w:b/>
                <w:sz w:val="18"/>
                <w:szCs w:val="18"/>
                <w:lang w:val="en-US" w:eastAsia="en-US"/>
              </w:rPr>
              <w:t>Subtotal</w:t>
            </w:r>
            <w:r w:rsidRPr="008E44FE">
              <w:rPr>
                <w:rFonts w:ascii="Arial" w:hAnsi="Arial"/>
                <w:b/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B66D65" w:rsidRDefault="00B66D65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66D65" w:rsidRPr="008E44FE" w:rsidRDefault="00C95AC9" w:rsidP="00C95AC9">
            <w:pPr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1,00</w:t>
            </w:r>
            <w:r w:rsidR="00B66D65" w:rsidRPr="008E44FE">
              <w:rPr>
                <w:rFonts w:ascii="Arial" w:hAnsi="Arial"/>
                <w:b/>
                <w:sz w:val="18"/>
                <w:szCs w:val="18"/>
                <w:lang w:val="ru-RU"/>
              </w:rPr>
              <w:fldChar w:fldCharType="begin"/>
            </w:r>
            <w:r w:rsidR="00B66D65" w:rsidRPr="008E44FE">
              <w:rPr>
                <w:rFonts w:ascii="Arial" w:hAnsi="Arial"/>
                <w:b/>
                <w:sz w:val="18"/>
                <w:szCs w:val="18"/>
                <w:lang w:val="ru-RU"/>
              </w:rPr>
              <w:instrText xml:space="preserve"> =SUM(ABOVE) </w:instrText>
            </w:r>
            <w:r w:rsidR="00B66D65" w:rsidRPr="008E44FE">
              <w:rPr>
                <w:rFonts w:ascii="Arial" w:hAnsi="Arial"/>
                <w:b/>
                <w:sz w:val="18"/>
                <w:szCs w:val="18"/>
                <w:lang w:val="ru-RU"/>
              </w:rPr>
              <w:fldChar w:fldCharType="separate"/>
            </w:r>
            <w:r w:rsidR="00B66D65" w:rsidRPr="008E44FE">
              <w:rPr>
                <w:rFonts w:ascii="Arial" w:hAnsi="Arial"/>
                <w:b/>
                <w:noProof/>
                <w:sz w:val="18"/>
                <w:szCs w:val="18"/>
                <w:lang w:val="ru-RU"/>
              </w:rPr>
              <w:t>3,</w:t>
            </w:r>
            <w:r>
              <w:rPr>
                <w:rFonts w:ascii="Arial" w:hAnsi="Arial"/>
                <w:b/>
                <w:noProof/>
                <w:sz w:val="18"/>
                <w:szCs w:val="18"/>
                <w:lang w:val="ru-RU"/>
              </w:rPr>
              <w:t>640</w:t>
            </w:r>
            <w:r w:rsidR="00B66D65" w:rsidRPr="008E44FE">
              <w:rPr>
                <w:rFonts w:ascii="Arial" w:hAnsi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B66D65" w:rsidRDefault="00B66D65" w:rsidP="009330F5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3939F9" w:rsidRPr="00807B50" w:rsidTr="00F97683">
        <w:trPr>
          <w:trHeight w:val="204"/>
        </w:trPr>
        <w:tc>
          <w:tcPr>
            <w:tcW w:w="2183" w:type="dxa"/>
          </w:tcPr>
          <w:p w:rsidR="003939F9" w:rsidRPr="00FC5D87" w:rsidRDefault="00B66D65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4.</w:t>
            </w:r>
            <w:r w:rsidR="003939F9">
              <w:rPr>
                <w:rFonts w:ascii="Arial" w:hAnsi="Arial"/>
                <w:sz w:val="18"/>
                <w:szCs w:val="18"/>
                <w:lang w:val="ru-RU"/>
              </w:rPr>
              <w:t xml:space="preserve">3. Мониторинг и оценка за исполнением государственной политики в области ВИЧ и ТБ </w:t>
            </w:r>
          </w:p>
        </w:tc>
        <w:tc>
          <w:tcPr>
            <w:tcW w:w="2745" w:type="dxa"/>
          </w:tcPr>
          <w:p w:rsidR="003939F9" w:rsidRDefault="00B66D65" w:rsidP="00514220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1</w:t>
            </w:r>
            <w:r w:rsidR="003939F9">
              <w:rPr>
                <w:rFonts w:ascii="Arial" w:hAnsi="Arial"/>
                <w:sz w:val="18"/>
                <w:szCs w:val="18"/>
                <w:lang w:val="ru-RU"/>
              </w:rPr>
              <w:t>. Организовать мониторинговые выезды для оценки достоверности достигнутых результатов</w:t>
            </w:r>
          </w:p>
          <w:p w:rsidR="003939F9" w:rsidRDefault="003939F9" w:rsidP="00514220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3939F9" w:rsidRDefault="003939F9" w:rsidP="00514220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Провести оценку исполнения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/>
              </w:rPr>
              <w:t>госудаственной</w:t>
            </w:r>
            <w:proofErr w:type="spell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программы по ВИЧ </w:t>
            </w:r>
          </w:p>
          <w:p w:rsidR="003939F9" w:rsidRDefault="003939F9" w:rsidP="002C050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3939F9" w:rsidRDefault="003939F9" w:rsidP="002C0504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514220">
              <w:rPr>
                <w:rFonts w:ascii="Arial" w:hAnsi="Arial"/>
                <w:sz w:val="18"/>
                <w:szCs w:val="18"/>
                <w:lang w:val="ru-RU"/>
              </w:rPr>
              <w:t xml:space="preserve">Провести исследование в рамках интегрированного </w:t>
            </w:r>
            <w:proofErr w:type="spellStart"/>
            <w:r w:rsidRPr="00514220">
              <w:rPr>
                <w:rFonts w:ascii="Arial" w:hAnsi="Arial"/>
                <w:sz w:val="18"/>
                <w:szCs w:val="18"/>
                <w:lang w:val="ru-RU"/>
              </w:rPr>
              <w:t>био</w:t>
            </w:r>
            <w:proofErr w:type="spellEnd"/>
            <w:r w:rsidRPr="00514220">
              <w:rPr>
                <w:rFonts w:ascii="Arial" w:hAnsi="Arial"/>
                <w:sz w:val="18"/>
                <w:szCs w:val="18"/>
                <w:lang w:val="ru-RU"/>
              </w:rPr>
              <w:t xml:space="preserve">-поведенческого надзора и оценку численности ключевых групп населения </w:t>
            </w:r>
          </w:p>
        </w:tc>
        <w:tc>
          <w:tcPr>
            <w:tcW w:w="1134" w:type="dxa"/>
            <w:vAlign w:val="center"/>
          </w:tcPr>
          <w:p w:rsidR="003939F9" w:rsidRDefault="003939F9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225</w:t>
            </w:r>
            <w:r w:rsidR="00B66D65">
              <w:rPr>
                <w:rFonts w:ascii="Arial" w:hAnsi="Arial"/>
                <w:sz w:val="18"/>
                <w:szCs w:val="18"/>
                <w:lang w:val="ru-RU"/>
              </w:rPr>
              <w:t>,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000</w:t>
            </w:r>
          </w:p>
        </w:tc>
        <w:tc>
          <w:tcPr>
            <w:tcW w:w="3969" w:type="dxa"/>
            <w:vMerge w:val="restart"/>
            <w:vAlign w:val="center"/>
          </w:tcPr>
          <w:p w:rsidR="003939F9" w:rsidRDefault="003939F9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Кыргызстане существуют государственные системы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/>
              </w:rPr>
              <w:t>МиО</w:t>
            </w:r>
            <w:proofErr w:type="spell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по ВИЧ / ТБ на базе РЦ СПИД и </w:t>
            </w:r>
            <w:r w:rsidR="00B66D65">
              <w:rPr>
                <w:rFonts w:ascii="Arial" w:hAnsi="Arial"/>
                <w:sz w:val="18"/>
                <w:szCs w:val="18"/>
                <w:lang w:val="ru-RU"/>
              </w:rPr>
              <w:t>НЦФ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. Однако мониторинговые визиты по оценке достоверности результатов исполнения государственных политик по ВИЧ</w:t>
            </w:r>
            <w:r w:rsidR="00B66D65">
              <w:rPr>
                <w:rFonts w:ascii="Arial" w:hAnsi="Arial"/>
                <w:sz w:val="18"/>
                <w:szCs w:val="18"/>
                <w:lang w:val="ru-RU"/>
              </w:rPr>
              <w:t>/ТБ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, а также специальные исследования (например,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/>
              </w:rPr>
              <w:t>биоповеденческое</w:t>
            </w:r>
            <w:proofErr w:type="spell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исследование среди ключевых групп населения)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требуют существенных финансовых затрат и до настоящего времени зависят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от донорского финансирования. </w:t>
            </w:r>
          </w:p>
          <w:p w:rsidR="003939F9" w:rsidRDefault="003939F9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3939F9" w:rsidRPr="00FC5D87" w:rsidRDefault="003939F9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Важным условием успешности исполнения программ и дальнейшего их усиления является независимая оценка исполнения государственных программ, которая должна выполняться привлеченными признанными международными экспертами в соответствующей области, что также включено в заявку по дополнительному финансированию.  </w:t>
            </w:r>
          </w:p>
        </w:tc>
      </w:tr>
      <w:tr w:rsidR="003939F9" w:rsidRPr="00FC5D87" w:rsidTr="00F97683">
        <w:trPr>
          <w:trHeight w:val="410"/>
        </w:trPr>
        <w:tc>
          <w:tcPr>
            <w:tcW w:w="2183" w:type="dxa"/>
          </w:tcPr>
          <w:p w:rsidR="003939F9" w:rsidRDefault="003939F9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</w:tcPr>
          <w:p w:rsidR="003939F9" w:rsidRDefault="00B66D65" w:rsidP="00514220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2</w:t>
            </w:r>
            <w:r w:rsidR="003939F9">
              <w:rPr>
                <w:rFonts w:ascii="Arial" w:hAnsi="Arial"/>
                <w:sz w:val="18"/>
                <w:szCs w:val="18"/>
                <w:lang w:val="ru-RU"/>
              </w:rPr>
              <w:t xml:space="preserve">. Обеспечить </w:t>
            </w:r>
            <w:proofErr w:type="spellStart"/>
            <w:r w:rsidR="003939F9">
              <w:rPr>
                <w:rFonts w:ascii="Arial" w:hAnsi="Arial"/>
                <w:sz w:val="18"/>
                <w:szCs w:val="18"/>
                <w:lang w:val="ru-RU"/>
              </w:rPr>
              <w:t>МиО</w:t>
            </w:r>
            <w:proofErr w:type="spellEnd"/>
            <w:r w:rsidR="003939F9">
              <w:rPr>
                <w:rFonts w:ascii="Arial" w:hAnsi="Arial"/>
                <w:sz w:val="18"/>
                <w:szCs w:val="18"/>
                <w:lang w:val="ru-RU"/>
              </w:rPr>
              <w:t xml:space="preserve"> за исполнением Госпрограммы по ТБ</w:t>
            </w:r>
          </w:p>
          <w:p w:rsidR="003939F9" w:rsidRDefault="003939F9" w:rsidP="00514220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провести независимую оценку Госпрограммы по ТБ;</w:t>
            </w:r>
          </w:p>
          <w:p w:rsidR="003939F9" w:rsidRDefault="003939F9" w:rsidP="002C050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внедрить базу данных по контролю больных ТБ, движения лекарственных препаратов и др.  </w:t>
            </w:r>
          </w:p>
        </w:tc>
        <w:tc>
          <w:tcPr>
            <w:tcW w:w="1134" w:type="dxa"/>
            <w:vAlign w:val="center"/>
          </w:tcPr>
          <w:p w:rsidR="008E44FE" w:rsidRDefault="008E44FE" w:rsidP="008E44FE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759,662</w:t>
            </w:r>
          </w:p>
        </w:tc>
        <w:tc>
          <w:tcPr>
            <w:tcW w:w="3969" w:type="dxa"/>
            <w:vMerge/>
            <w:vAlign w:val="center"/>
          </w:tcPr>
          <w:p w:rsidR="003939F9" w:rsidRPr="00FC5D87" w:rsidRDefault="003939F9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8E44FE" w:rsidRPr="00FC5D87" w:rsidTr="00F97683">
        <w:trPr>
          <w:trHeight w:val="410"/>
        </w:trPr>
        <w:tc>
          <w:tcPr>
            <w:tcW w:w="2183" w:type="dxa"/>
          </w:tcPr>
          <w:p w:rsidR="008E44FE" w:rsidRDefault="008E44FE" w:rsidP="00B5749B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FA3FE6">
              <w:rPr>
                <w:rFonts w:ascii="Arial" w:hAnsi="Arial"/>
                <w:b/>
                <w:sz w:val="18"/>
                <w:szCs w:val="18"/>
                <w:lang w:val="en-US" w:eastAsia="en-US"/>
              </w:rPr>
              <w:t>Subtotal:</w:t>
            </w:r>
          </w:p>
        </w:tc>
        <w:tc>
          <w:tcPr>
            <w:tcW w:w="2745" w:type="dxa"/>
          </w:tcPr>
          <w:p w:rsidR="008E44FE" w:rsidRDefault="008E44FE" w:rsidP="00514220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E44FE" w:rsidRPr="008E44FE" w:rsidRDefault="008E44FE" w:rsidP="008E44FE">
            <w:pPr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984</w:t>
            </w:r>
            <w:r w:rsidRPr="008E44FE">
              <w:rPr>
                <w:rFonts w:ascii="Arial" w:hAnsi="Arial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662</w:t>
            </w:r>
          </w:p>
        </w:tc>
        <w:tc>
          <w:tcPr>
            <w:tcW w:w="3969" w:type="dxa"/>
            <w:vAlign w:val="center"/>
          </w:tcPr>
          <w:p w:rsidR="008E44FE" w:rsidRPr="00FC5D87" w:rsidRDefault="008E44FE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DD5848" w:rsidRPr="00807B50" w:rsidTr="00F97683">
        <w:trPr>
          <w:trHeight w:val="410"/>
        </w:trPr>
        <w:tc>
          <w:tcPr>
            <w:tcW w:w="2183" w:type="dxa"/>
          </w:tcPr>
          <w:p w:rsidR="00DD5848" w:rsidRPr="00FC5D87" w:rsidRDefault="00B5749B" w:rsidP="00BF2BAE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4</w:t>
            </w:r>
            <w:r w:rsidR="00FC5D87" w:rsidRPr="00FC5D87">
              <w:rPr>
                <w:rFonts w:ascii="Arial" w:hAnsi="Arial"/>
                <w:sz w:val="18"/>
                <w:szCs w:val="18"/>
                <w:lang w:val="ru-RU"/>
              </w:rPr>
              <w:t>.</w:t>
            </w:r>
            <w:r w:rsidR="008E44FE">
              <w:rPr>
                <w:rFonts w:ascii="Arial" w:hAnsi="Arial"/>
                <w:sz w:val="18"/>
                <w:szCs w:val="18"/>
                <w:lang w:val="ru-RU"/>
              </w:rPr>
              <w:t>4</w:t>
            </w:r>
            <w:r w:rsidR="00FC5D87" w:rsidRPr="00FC5D87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FC5D87">
              <w:rPr>
                <w:rFonts w:ascii="Arial" w:hAnsi="Arial"/>
                <w:sz w:val="18"/>
                <w:szCs w:val="18"/>
                <w:lang w:val="ru-RU"/>
              </w:rPr>
              <w:t xml:space="preserve">Повышение потенциала медицинских работников по вопросам профилактики, </w:t>
            </w:r>
            <w:r w:rsidR="00FC5D87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диагностики, лечения ухода и поддержки по ВИЧ-инфекции и ТБ</w:t>
            </w:r>
          </w:p>
        </w:tc>
        <w:tc>
          <w:tcPr>
            <w:tcW w:w="2745" w:type="dxa"/>
          </w:tcPr>
          <w:p w:rsidR="00DD5848" w:rsidRDefault="00FC5D87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>1. Создание комплексной модели обучения медицинских работников и мониторинга знаний медицинского персонала по ВИЧ и ТБ:</w:t>
            </w:r>
          </w:p>
          <w:p w:rsidR="00FC5D87" w:rsidRDefault="00FC5D87" w:rsidP="00FC5D87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>- создание рабочей группы из 8 человек по разработке системы непрерывного образования медицинских работников в связи с обновляемыми клиническими протоколами и мониторинга знаний и использованием современных методов обучения;</w:t>
            </w:r>
          </w:p>
          <w:p w:rsidR="00FC5D87" w:rsidRDefault="00FC5D87" w:rsidP="00FC5D87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проведение 5-идневных 2 ТОТ по ВИЧ и 2 ТОТ по туберкулезу в соответствии с новыми клиническими протоколами;</w:t>
            </w:r>
          </w:p>
          <w:p w:rsidR="00FC5D87" w:rsidRDefault="00FC5D87" w:rsidP="00933288">
            <w:pPr>
              <w:rPr>
                <w:rFonts w:ascii="Arial" w:hAnsi="Arial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 xml:space="preserve">- проведение </w:t>
            </w:r>
            <w:r w:rsidR="00993F9C">
              <w:rPr>
                <w:rFonts w:ascii="Arial" w:hAnsi="Arial"/>
                <w:sz w:val="18"/>
                <w:szCs w:val="18"/>
                <w:lang w:val="ru-RU"/>
              </w:rPr>
              <w:t xml:space="preserve">3-хдневных семинаров: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по 1 национальному, 7 областных и 1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/>
              </w:rPr>
              <w:t>Бишкекскому</w:t>
            </w:r>
            <w:proofErr w:type="spell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городскому семинару в год по ВИЧ и по ТБ</w:t>
            </w:r>
            <w:r w:rsidR="00933288">
              <w:rPr>
                <w:rFonts w:ascii="Arial" w:hAnsi="Arial"/>
                <w:sz w:val="18"/>
                <w:szCs w:val="18"/>
                <w:lang w:val="ru-RU"/>
              </w:rPr>
              <w:t>;</w:t>
            </w:r>
            <w:proofErr w:type="gramEnd"/>
          </w:p>
          <w:p w:rsidR="00933288" w:rsidRDefault="00933288" w:rsidP="00933288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- провести мониторинг знаний медицинских специалистов по ВИЧ и по ТБ базовый в 2018 году и заключительный – в 2020 году;</w:t>
            </w:r>
          </w:p>
          <w:p w:rsidR="00933288" w:rsidRPr="00FC5D87" w:rsidRDefault="00933288" w:rsidP="00933288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- провести 2 круглых стола по оценке знаний медицинских работников </w:t>
            </w:r>
          </w:p>
        </w:tc>
        <w:tc>
          <w:tcPr>
            <w:tcW w:w="1134" w:type="dxa"/>
            <w:vAlign w:val="center"/>
          </w:tcPr>
          <w:p w:rsidR="00DD5848" w:rsidRPr="00FC5D87" w:rsidRDefault="00CA67E0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>25</w:t>
            </w:r>
            <w:r w:rsidRPr="00CA67E0">
              <w:rPr>
                <w:rFonts w:ascii="Arial" w:hAnsi="Arial"/>
                <w:sz w:val="18"/>
                <w:szCs w:val="18"/>
                <w:lang w:val="ru-RU"/>
              </w:rPr>
              <w:t>8</w:t>
            </w:r>
            <w:r w:rsidR="008E44FE">
              <w:rPr>
                <w:rFonts w:ascii="Arial" w:hAnsi="Arial"/>
                <w:sz w:val="18"/>
                <w:szCs w:val="18"/>
                <w:lang w:val="ru-RU"/>
              </w:rPr>
              <w:t>,</w:t>
            </w:r>
            <w:r w:rsidRPr="00CA67E0">
              <w:rPr>
                <w:rFonts w:ascii="Arial" w:hAnsi="Arial"/>
                <w:sz w:val="18"/>
                <w:szCs w:val="18"/>
                <w:lang w:val="ru-RU"/>
              </w:rPr>
              <w:t>376</w:t>
            </w:r>
          </w:p>
        </w:tc>
        <w:tc>
          <w:tcPr>
            <w:tcW w:w="3969" w:type="dxa"/>
            <w:vAlign w:val="center"/>
          </w:tcPr>
          <w:p w:rsidR="00DD5848" w:rsidRDefault="003939F9" w:rsidP="00422659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стране существует система непрерывного медицинского образования для врачей и средних медицинских работников. Институт переподготовки и повышения квалификации медицинских кадров имеет государственное финансирование и </w:t>
            </w:r>
            <w:r w:rsidR="00422659">
              <w:rPr>
                <w:rFonts w:ascii="Arial" w:hAnsi="Arial"/>
                <w:sz w:val="18"/>
                <w:szCs w:val="18"/>
                <w:lang w:val="ru-RU"/>
              </w:rPr>
              <w:t xml:space="preserve">обученный </w:t>
            </w:r>
            <w:r w:rsidR="00422659"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профессорско-преподавательский потенциал. Вместе с тем, его возможности в быстром охвате обучением значительного количества медицинских работников в соответствии с новыми методиками (клиническими протоколами), рекомендованными ВОЗ существенно ограничены. Такие функции берут на себя семинары, организованные при поддержке доноров. В стране используются современные методологические подходы – дистанционное обучение, каскадное обучение, </w:t>
            </w:r>
            <w:proofErr w:type="spellStart"/>
            <w:r w:rsidR="00422659">
              <w:rPr>
                <w:rFonts w:ascii="Arial" w:hAnsi="Arial"/>
                <w:sz w:val="18"/>
                <w:szCs w:val="18"/>
                <w:lang w:val="ru-RU"/>
              </w:rPr>
              <w:t>вебинары</w:t>
            </w:r>
            <w:proofErr w:type="spellEnd"/>
            <w:r w:rsidR="00422659">
              <w:rPr>
                <w:rFonts w:ascii="Arial" w:hAnsi="Arial"/>
                <w:sz w:val="18"/>
                <w:szCs w:val="18"/>
                <w:lang w:val="ru-RU"/>
              </w:rPr>
              <w:t xml:space="preserve"> и др.</w:t>
            </w:r>
          </w:p>
          <w:p w:rsidR="00422659" w:rsidRDefault="00422659" w:rsidP="00422659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422659" w:rsidRPr="00FC5D87" w:rsidRDefault="00422659" w:rsidP="00422659">
            <w:pPr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рамках дополнительного финансирования группой специалистов будет разработана комплексная модель обучения, включающая все рекомендуемые методы </w:t>
            </w:r>
            <w:proofErr w:type="gramStart"/>
            <w:r>
              <w:rPr>
                <w:rFonts w:ascii="Arial" w:hAnsi="Arial"/>
                <w:sz w:val="18"/>
                <w:szCs w:val="18"/>
                <w:lang w:val="ru-RU"/>
              </w:rPr>
              <w:t>обучения по ВИЧ</w:t>
            </w:r>
            <w:proofErr w:type="gram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и ТБ. Значительную роль в данной модели будет иметь мониторинг уровня знаний не только по итогам прошедшего семинара, но и долгосрочной перспективе. Будут проведены по одному тренингу для тренеров, по одному национальному и 8 областных и </w:t>
            </w:r>
            <w:proofErr w:type="spellStart"/>
            <w:r>
              <w:rPr>
                <w:rFonts w:ascii="Arial" w:hAnsi="Arial"/>
                <w:sz w:val="18"/>
                <w:szCs w:val="18"/>
                <w:lang w:val="ru-RU"/>
              </w:rPr>
              <w:t>Бишкекскому</w:t>
            </w:r>
            <w:proofErr w:type="spellEnd"/>
            <w:r>
              <w:rPr>
                <w:rFonts w:ascii="Arial" w:hAnsi="Arial"/>
                <w:sz w:val="18"/>
                <w:szCs w:val="18"/>
                <w:lang w:val="ru-RU"/>
              </w:rPr>
              <w:t xml:space="preserve"> городскому семинару по новым клиническим протоколам в области ВИЧ и ТБ. </w:t>
            </w:r>
          </w:p>
        </w:tc>
      </w:tr>
      <w:tr w:rsidR="004E5C98" w:rsidRPr="00807B50" w:rsidTr="00F97683">
        <w:trPr>
          <w:trHeight w:val="410"/>
        </w:trPr>
        <w:tc>
          <w:tcPr>
            <w:tcW w:w="2183" w:type="dxa"/>
            <w:vAlign w:val="center"/>
          </w:tcPr>
          <w:p w:rsidR="004E5C98" w:rsidRPr="00FC5D87" w:rsidRDefault="008E44FE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FA3FE6">
              <w:rPr>
                <w:rFonts w:ascii="Arial" w:hAnsi="Arial"/>
                <w:b/>
                <w:sz w:val="18"/>
                <w:szCs w:val="18"/>
                <w:lang w:val="en-US" w:eastAsia="en-US"/>
              </w:rPr>
              <w:lastRenderedPageBreak/>
              <w:t>Subtotal:</w:t>
            </w:r>
          </w:p>
        </w:tc>
        <w:tc>
          <w:tcPr>
            <w:tcW w:w="2745" w:type="dxa"/>
          </w:tcPr>
          <w:p w:rsidR="004E5C98" w:rsidRPr="00FC5D87" w:rsidRDefault="004E5C98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E5C98" w:rsidRPr="008E44FE" w:rsidRDefault="008E44FE" w:rsidP="00307BE4">
            <w:pPr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8E44FE">
              <w:rPr>
                <w:rFonts w:ascii="Arial" w:hAnsi="Arial"/>
                <w:b/>
                <w:sz w:val="18"/>
                <w:szCs w:val="18"/>
                <w:lang w:val="ru-RU"/>
              </w:rPr>
              <w:t>258,376</w:t>
            </w:r>
          </w:p>
        </w:tc>
        <w:tc>
          <w:tcPr>
            <w:tcW w:w="3969" w:type="dxa"/>
            <w:vAlign w:val="center"/>
          </w:tcPr>
          <w:p w:rsidR="004E5C98" w:rsidRPr="00FC5D87" w:rsidRDefault="004E5C98" w:rsidP="00307BE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A6E7B" w:rsidRPr="003939F9" w:rsidTr="00F97683">
        <w:trPr>
          <w:gridAfter w:val="1"/>
          <w:wAfter w:w="3969" w:type="dxa"/>
          <w:trHeight w:val="499"/>
        </w:trPr>
        <w:tc>
          <w:tcPr>
            <w:tcW w:w="4928" w:type="dxa"/>
            <w:gridSpan w:val="2"/>
            <w:shd w:val="clear" w:color="auto" w:fill="F2F2F2" w:themeFill="background1" w:themeFillShade="F2"/>
            <w:vAlign w:val="center"/>
          </w:tcPr>
          <w:p w:rsidR="006A6E7B" w:rsidRPr="003939F9" w:rsidRDefault="006A6E7B" w:rsidP="00307BE4">
            <w:pPr>
              <w:rPr>
                <w:rFonts w:ascii="Arial" w:hAnsi="Arial"/>
                <w:color w:val="AEAAAA" w:themeColor="background2" w:themeShade="BF"/>
                <w:sz w:val="18"/>
                <w:szCs w:val="18"/>
                <w:lang w:val="ru-RU"/>
              </w:rPr>
            </w:pP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TOTAL</w:t>
            </w:r>
            <w:r w:rsidRPr="003939F9">
              <w:rPr>
                <w:rFonts w:ascii="Arial" w:hAnsi="Arial"/>
                <w:b/>
                <w:bCs/>
                <w:sz w:val="18"/>
                <w:szCs w:val="18"/>
                <w:lang w:val="ru-RU" w:eastAsia="en-US"/>
              </w:rPr>
              <w:t xml:space="preserve"> </w:t>
            </w:r>
            <w:r w:rsidRPr="00F05E4D">
              <w:rPr>
                <w:rFonts w:ascii="Arial" w:hAnsi="Arial"/>
                <w:b/>
                <w:bCs/>
                <w:sz w:val="18"/>
                <w:szCs w:val="18"/>
                <w:lang w:val="en-US" w:eastAsia="en-US"/>
              </w:rPr>
              <w:t>AMOUNT</w:t>
            </w:r>
          </w:p>
        </w:tc>
        <w:tc>
          <w:tcPr>
            <w:tcW w:w="1134" w:type="dxa"/>
            <w:vAlign w:val="center"/>
          </w:tcPr>
          <w:p w:rsidR="006A6E7B" w:rsidRPr="003939F9" w:rsidRDefault="00C95AC9" w:rsidP="00C95AC9">
            <w:pPr>
              <w:rPr>
                <w:rFonts w:ascii="Arial" w:hAnsi="Arial"/>
                <w:b/>
                <w:color w:val="AEAAAA" w:themeColor="background2" w:themeShade="BF"/>
                <w:sz w:val="18"/>
                <w:szCs w:val="18"/>
                <w:lang w:val="ru-RU"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2,453</w:t>
            </w:r>
            <w:r w:rsidR="008E44FE">
              <w:rPr>
                <w:rFonts w:ascii="Arial" w:hAnsi="Arial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23</w:t>
            </w:r>
            <w:r w:rsidR="008E44FE">
              <w:rPr>
                <w:rFonts w:ascii="Arial" w:hAnsi="Arial"/>
                <w:b/>
                <w:sz w:val="18"/>
                <w:szCs w:val="18"/>
                <w:lang w:val="ru-RU"/>
              </w:rPr>
              <w:t>2</w:t>
            </w:r>
          </w:p>
        </w:tc>
      </w:tr>
    </w:tbl>
    <w:p w:rsidR="00C46605" w:rsidRPr="009679FD" w:rsidRDefault="004A60CC" w:rsidP="00C46605">
      <w:pPr>
        <w:rPr>
          <w:lang w:val="ru-RU"/>
        </w:rPr>
      </w:pPr>
      <w:proofErr w:type="gramStart"/>
      <w:r w:rsidRPr="004A60CC">
        <w:rPr>
          <w:b/>
          <w:lang w:val="ru-RU"/>
        </w:rPr>
        <w:t>В</w:t>
      </w:r>
      <w:proofErr w:type="gramEnd"/>
      <w:r w:rsidRPr="004A60CC">
        <w:rPr>
          <w:b/>
          <w:lang w:val="ru-RU"/>
        </w:rPr>
        <w:t xml:space="preserve"> С Е Г </w:t>
      </w:r>
      <w:proofErr w:type="gramStart"/>
      <w:r w:rsidRPr="004A60CC">
        <w:rPr>
          <w:b/>
          <w:lang w:val="ru-RU"/>
        </w:rPr>
        <w:t>О</w:t>
      </w:r>
      <w:proofErr w:type="gramEnd"/>
      <w:r w:rsidRPr="004A60CC">
        <w:rPr>
          <w:lang w:val="ru-RU"/>
        </w:rPr>
        <w:t xml:space="preserve"> </w:t>
      </w:r>
      <w:r>
        <w:rPr>
          <w:lang w:val="ru-RU"/>
        </w:rPr>
        <w:t>по 3 компонентам ВИЧ/ТБ/УСЗ:</w:t>
      </w:r>
      <w:r w:rsidRPr="004A60CC">
        <w:rPr>
          <w:lang w:val="ru-RU"/>
        </w:rPr>
        <w:t xml:space="preserve"> 9,740,056</w:t>
      </w:r>
      <w:r>
        <w:rPr>
          <w:lang w:val="ru-RU"/>
        </w:rPr>
        <w:t xml:space="preserve">; управление: </w:t>
      </w:r>
      <w:r w:rsidR="009679FD">
        <w:rPr>
          <w:lang w:val="ru-RU"/>
        </w:rPr>
        <w:t xml:space="preserve">1,173,500.7; </w:t>
      </w:r>
      <w:r w:rsidR="009679FD">
        <w:rPr>
          <w:lang w:val="en-US"/>
        </w:rPr>
        <w:t>GMS</w:t>
      </w:r>
      <w:r w:rsidR="009679FD" w:rsidRPr="009679FD">
        <w:rPr>
          <w:lang w:val="ru-RU"/>
        </w:rPr>
        <w:t xml:space="preserve">: </w:t>
      </w:r>
      <w:r w:rsidR="009679FD">
        <w:rPr>
          <w:lang w:val="ru-RU"/>
        </w:rPr>
        <w:t>821</w:t>
      </w:r>
      <w:r w:rsidR="009679FD" w:rsidRPr="009679FD">
        <w:rPr>
          <w:lang w:val="ru-RU"/>
        </w:rPr>
        <w:t>.</w:t>
      </w:r>
      <w:r w:rsidR="009679FD">
        <w:rPr>
          <w:lang w:val="ru-RU"/>
        </w:rPr>
        <w:t>450.</w:t>
      </w:r>
      <w:r w:rsidR="009679FD" w:rsidRPr="009679FD">
        <w:rPr>
          <w:lang w:val="ru-RU"/>
        </w:rPr>
        <w:t>5</w:t>
      </w:r>
    </w:p>
    <w:p w:rsidR="009A3577" w:rsidRPr="003939F9" w:rsidRDefault="009A3577" w:rsidP="00C46605">
      <w:pPr>
        <w:rPr>
          <w:lang w:val="ru-RU"/>
        </w:rPr>
      </w:pPr>
      <w:r>
        <w:rPr>
          <w:lang w:val="ru-RU"/>
        </w:rPr>
        <w:t xml:space="preserve">Всего по заявке на </w:t>
      </w:r>
      <w:proofErr w:type="spellStart"/>
      <w:r>
        <w:rPr>
          <w:lang w:val="ru-RU"/>
        </w:rPr>
        <w:t>сверхвыделенную</w:t>
      </w:r>
      <w:proofErr w:type="spellEnd"/>
      <w:r>
        <w:rPr>
          <w:lang w:val="ru-RU"/>
        </w:rPr>
        <w:t xml:space="preserve"> сумму: </w:t>
      </w:r>
      <w:r w:rsidR="004A60CC" w:rsidRPr="004A60CC">
        <w:rPr>
          <w:b/>
          <w:lang w:val="ru-RU"/>
        </w:rPr>
        <w:t>11,735,007</w:t>
      </w:r>
      <w:r w:rsidR="004A60CC">
        <w:rPr>
          <w:lang w:val="ru-RU"/>
        </w:rPr>
        <w:t>,</w:t>
      </w:r>
      <w:r w:rsidR="009679FD" w:rsidRPr="009679FD">
        <w:rPr>
          <w:b/>
          <w:lang w:val="ru-RU"/>
        </w:rPr>
        <w:t>8</w:t>
      </w:r>
      <w:r w:rsidR="004A60CC">
        <w:rPr>
          <w:lang w:val="ru-RU"/>
        </w:rPr>
        <w:t xml:space="preserve"> </w:t>
      </w: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8A3544" w:rsidRPr="00FC5D87" w:rsidTr="008A3544">
        <w:trPr>
          <w:trHeight w:val="557"/>
        </w:trPr>
        <w:tc>
          <w:tcPr>
            <w:tcW w:w="9634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544" w:rsidRPr="00FC5D87" w:rsidRDefault="00B44A8F" w:rsidP="00B44A8F">
            <w:pPr>
              <w:spacing w:after="0" w:line="380" w:lineRule="exact"/>
              <w:rPr>
                <w:rFonts w:ascii="Arial" w:eastAsia="Cambria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Relevant</w:t>
            </w:r>
            <w:r w:rsidRPr="003939F9"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Additional</w:t>
            </w:r>
            <w:r w:rsidR="008A3544" w:rsidRPr="003939F9"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Information</w:t>
            </w:r>
            <w:r w:rsidR="008A3544" w:rsidRPr="00FC5D87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 w:rsidR="008A3544" w:rsidRPr="008A3544">
              <w:rPr>
                <w:rFonts w:ascii="Arial" w:hAnsi="Arial"/>
                <w:b/>
                <w:sz w:val="20"/>
                <w:szCs w:val="20"/>
                <w:lang w:val="en-US"/>
              </w:rPr>
              <w:t>optional</w:t>
            </w:r>
            <w:r w:rsidR="008A3544" w:rsidRPr="00FC5D87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</w:tr>
      <w:tr w:rsidR="008A3544" w:rsidRPr="00EE7FD0" w:rsidTr="006456D8">
        <w:trPr>
          <w:trHeight w:val="1119"/>
        </w:trPr>
        <w:tc>
          <w:tcPr>
            <w:tcW w:w="963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544" w:rsidRPr="006456D8" w:rsidRDefault="0058790E" w:rsidP="0058790E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 w:rsidRPr="006456D8">
              <w:rPr>
                <w:rFonts w:ascii="Arial" w:hAnsi="Arial"/>
                <w:bCs/>
                <w:sz w:val="20"/>
                <w:szCs w:val="20"/>
                <w:lang w:val="en-US"/>
              </w:rPr>
              <w:lastRenderedPageBreak/>
              <w:t>Provide</w:t>
            </w:r>
            <w:r w:rsidRPr="00FC5D8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6456D8">
              <w:rPr>
                <w:rFonts w:ascii="Arial" w:hAnsi="Arial"/>
                <w:bCs/>
                <w:sz w:val="20"/>
                <w:szCs w:val="20"/>
                <w:lang w:val="en-US"/>
              </w:rPr>
              <w:t>any</w:t>
            </w:r>
            <w:r w:rsidRPr="00FC5D8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6456D8">
              <w:rPr>
                <w:rFonts w:ascii="Arial" w:hAnsi="Arial"/>
                <w:bCs/>
                <w:sz w:val="20"/>
                <w:szCs w:val="20"/>
                <w:lang w:val="en-US"/>
              </w:rPr>
              <w:t>additional</w:t>
            </w:r>
            <w:r w:rsidRPr="00FC5D8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6456D8">
              <w:rPr>
                <w:rFonts w:ascii="Arial" w:hAnsi="Arial"/>
                <w:bCs/>
                <w:sz w:val="20"/>
                <w:szCs w:val="20"/>
                <w:lang w:val="en-US"/>
              </w:rPr>
              <w:t>contextual</w:t>
            </w:r>
            <w:r w:rsidRPr="00FC5D8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6456D8">
              <w:rPr>
                <w:rFonts w:ascii="Arial" w:hAnsi="Arial"/>
                <w:bCs/>
                <w:sz w:val="20"/>
                <w:szCs w:val="20"/>
                <w:lang w:val="en-US"/>
              </w:rPr>
              <w:t>information</w:t>
            </w:r>
            <w:r w:rsidRPr="00FC5D8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6456D8">
              <w:rPr>
                <w:rFonts w:ascii="Arial" w:hAnsi="Arial"/>
                <w:bCs/>
                <w:sz w:val="20"/>
                <w:szCs w:val="20"/>
                <w:lang w:val="en-US"/>
              </w:rPr>
              <w:t>relevant to the prioritized above allocation request (e.g. any explanations that further clarify linkages to the allocation funding; any considerations or data that informed the request or updates of the request; etc.)</w:t>
            </w:r>
          </w:p>
        </w:tc>
      </w:tr>
    </w:tbl>
    <w:p w:rsidR="00EE7FD0" w:rsidRDefault="00EE7FD0"/>
    <w:p w:rsidR="00211AFE" w:rsidRPr="00211AFE" w:rsidRDefault="00211AFE">
      <w:pPr>
        <w:rPr>
          <w:rFonts w:ascii="Arial" w:hAnsi="Arial" w:cs="Arial"/>
          <w:i/>
        </w:rPr>
      </w:pPr>
      <w:r w:rsidRPr="006456D8">
        <w:rPr>
          <w:rFonts w:ascii="Arial" w:hAnsi="Arial" w:cs="Arial"/>
          <w:i/>
          <w:sz w:val="20"/>
          <w:szCs w:val="20"/>
        </w:rPr>
        <w:t>[Applicant response]</w:t>
      </w:r>
    </w:p>
    <w:sectPr w:rsidR="00211AFE" w:rsidRPr="00211AFE" w:rsidSect="00F97683">
      <w:pgSz w:w="11906" w:h="16838"/>
      <w:pgMar w:top="1440" w:right="991" w:bottom="549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3E" w:rsidRDefault="00203A3E" w:rsidP="00EE7FD0">
      <w:pPr>
        <w:spacing w:after="0" w:line="240" w:lineRule="auto"/>
      </w:pPr>
      <w:r>
        <w:separator/>
      </w:r>
    </w:p>
  </w:endnote>
  <w:endnote w:type="continuationSeparator" w:id="0">
    <w:p w:rsidR="00203A3E" w:rsidRDefault="00203A3E" w:rsidP="00EE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641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2F92" w:rsidRDefault="00672F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9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2F92" w:rsidRDefault="00672F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3E" w:rsidRDefault="00203A3E" w:rsidP="00EE7FD0">
      <w:pPr>
        <w:spacing w:after="0" w:line="240" w:lineRule="auto"/>
      </w:pPr>
      <w:r>
        <w:separator/>
      </w:r>
    </w:p>
  </w:footnote>
  <w:footnote w:type="continuationSeparator" w:id="0">
    <w:p w:rsidR="00203A3E" w:rsidRDefault="00203A3E" w:rsidP="00EE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92" w:rsidRDefault="00672F92">
    <w:pPr>
      <w:pStyle w:val="Header"/>
    </w:pPr>
    <w:r w:rsidRPr="00CD31C3">
      <w:rPr>
        <w:rFonts w:eastAsia="Cambria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542CBF90" wp14:editId="53BDCED4">
          <wp:simplePos x="0" y="0"/>
          <wp:positionH relativeFrom="page">
            <wp:posOffset>254000</wp:posOffset>
          </wp:positionH>
          <wp:positionV relativeFrom="page">
            <wp:posOffset>309245</wp:posOffset>
          </wp:positionV>
          <wp:extent cx="2377440" cy="271272"/>
          <wp:effectExtent l="0" t="0" r="1016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2712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32F"/>
    <w:multiLevelType w:val="hybridMultilevel"/>
    <w:tmpl w:val="D7FA2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D2B77"/>
    <w:multiLevelType w:val="hybridMultilevel"/>
    <w:tmpl w:val="C8449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D68CB"/>
    <w:multiLevelType w:val="hybridMultilevel"/>
    <w:tmpl w:val="1CAA06B4"/>
    <w:lvl w:ilvl="0" w:tplc="B2E47F82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F561AE"/>
    <w:multiLevelType w:val="hybridMultilevel"/>
    <w:tmpl w:val="0DE08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2585B"/>
    <w:multiLevelType w:val="hybridMultilevel"/>
    <w:tmpl w:val="6428B3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D0"/>
    <w:rsid w:val="00002E4B"/>
    <w:rsid w:val="0001315E"/>
    <w:rsid w:val="0003383E"/>
    <w:rsid w:val="00033B10"/>
    <w:rsid w:val="0004360D"/>
    <w:rsid w:val="00043E66"/>
    <w:rsid w:val="00050544"/>
    <w:rsid w:val="000628D5"/>
    <w:rsid w:val="00070555"/>
    <w:rsid w:val="00073D5D"/>
    <w:rsid w:val="000763AD"/>
    <w:rsid w:val="000A5F0D"/>
    <w:rsid w:val="000A6C7B"/>
    <w:rsid w:val="000A7BDB"/>
    <w:rsid w:val="000D0B4C"/>
    <w:rsid w:val="000E5FAB"/>
    <w:rsid w:val="000E6AE2"/>
    <w:rsid w:val="001078CE"/>
    <w:rsid w:val="00107E49"/>
    <w:rsid w:val="001114DE"/>
    <w:rsid w:val="00124469"/>
    <w:rsid w:val="00135822"/>
    <w:rsid w:val="001419F8"/>
    <w:rsid w:val="0015621C"/>
    <w:rsid w:val="00193BB4"/>
    <w:rsid w:val="001A4437"/>
    <w:rsid w:val="001A5EA1"/>
    <w:rsid w:val="001B009B"/>
    <w:rsid w:val="001D5846"/>
    <w:rsid w:val="00203A3E"/>
    <w:rsid w:val="00211AFE"/>
    <w:rsid w:val="00266287"/>
    <w:rsid w:val="002922F5"/>
    <w:rsid w:val="002A150E"/>
    <w:rsid w:val="002A4AF0"/>
    <w:rsid w:val="002A57CD"/>
    <w:rsid w:val="002C0504"/>
    <w:rsid w:val="002E07B3"/>
    <w:rsid w:val="002E09E7"/>
    <w:rsid w:val="002E4802"/>
    <w:rsid w:val="002F032D"/>
    <w:rsid w:val="00307BE4"/>
    <w:rsid w:val="00336D5B"/>
    <w:rsid w:val="00347C34"/>
    <w:rsid w:val="00360D56"/>
    <w:rsid w:val="003717FD"/>
    <w:rsid w:val="00383903"/>
    <w:rsid w:val="003939F9"/>
    <w:rsid w:val="003B6924"/>
    <w:rsid w:val="003C5832"/>
    <w:rsid w:val="003D4590"/>
    <w:rsid w:val="003F40B9"/>
    <w:rsid w:val="003F6562"/>
    <w:rsid w:val="00400535"/>
    <w:rsid w:val="004046B1"/>
    <w:rsid w:val="004056E0"/>
    <w:rsid w:val="0041237C"/>
    <w:rsid w:val="00422659"/>
    <w:rsid w:val="004230A4"/>
    <w:rsid w:val="00426EBB"/>
    <w:rsid w:val="00432F03"/>
    <w:rsid w:val="004875C6"/>
    <w:rsid w:val="004909C3"/>
    <w:rsid w:val="00493B97"/>
    <w:rsid w:val="004942BF"/>
    <w:rsid w:val="004A60CC"/>
    <w:rsid w:val="004D2E2B"/>
    <w:rsid w:val="004E5C98"/>
    <w:rsid w:val="00512050"/>
    <w:rsid w:val="00514220"/>
    <w:rsid w:val="00514632"/>
    <w:rsid w:val="00516DF3"/>
    <w:rsid w:val="0053399D"/>
    <w:rsid w:val="005359B2"/>
    <w:rsid w:val="00560B52"/>
    <w:rsid w:val="00582DDB"/>
    <w:rsid w:val="0058790E"/>
    <w:rsid w:val="0059644A"/>
    <w:rsid w:val="005A0140"/>
    <w:rsid w:val="005A4C56"/>
    <w:rsid w:val="00600D98"/>
    <w:rsid w:val="006161C6"/>
    <w:rsid w:val="00632E18"/>
    <w:rsid w:val="00636572"/>
    <w:rsid w:val="006456D8"/>
    <w:rsid w:val="00672F92"/>
    <w:rsid w:val="00684334"/>
    <w:rsid w:val="00694D51"/>
    <w:rsid w:val="006A5C70"/>
    <w:rsid w:val="006A6E7B"/>
    <w:rsid w:val="006A7650"/>
    <w:rsid w:val="006B736D"/>
    <w:rsid w:val="006C2C20"/>
    <w:rsid w:val="006C75AE"/>
    <w:rsid w:val="006D5ECF"/>
    <w:rsid w:val="006E5339"/>
    <w:rsid w:val="006F19F1"/>
    <w:rsid w:val="00706592"/>
    <w:rsid w:val="00717A99"/>
    <w:rsid w:val="00760C2B"/>
    <w:rsid w:val="007772AE"/>
    <w:rsid w:val="00781562"/>
    <w:rsid w:val="007A63B7"/>
    <w:rsid w:val="007B1166"/>
    <w:rsid w:val="007D249C"/>
    <w:rsid w:val="007E39F1"/>
    <w:rsid w:val="007F2FA8"/>
    <w:rsid w:val="00807B50"/>
    <w:rsid w:val="0081007E"/>
    <w:rsid w:val="00816468"/>
    <w:rsid w:val="008263C4"/>
    <w:rsid w:val="00830C1D"/>
    <w:rsid w:val="008326E0"/>
    <w:rsid w:val="00833378"/>
    <w:rsid w:val="008352DC"/>
    <w:rsid w:val="0086625F"/>
    <w:rsid w:val="008A3544"/>
    <w:rsid w:val="008A52D7"/>
    <w:rsid w:val="008C2CBE"/>
    <w:rsid w:val="008D1538"/>
    <w:rsid w:val="008D1B4D"/>
    <w:rsid w:val="008E44FE"/>
    <w:rsid w:val="00901F82"/>
    <w:rsid w:val="009330F5"/>
    <w:rsid w:val="00933288"/>
    <w:rsid w:val="009679FD"/>
    <w:rsid w:val="009721FC"/>
    <w:rsid w:val="00982403"/>
    <w:rsid w:val="00983A22"/>
    <w:rsid w:val="00993418"/>
    <w:rsid w:val="00993F9C"/>
    <w:rsid w:val="009A3577"/>
    <w:rsid w:val="009F5E22"/>
    <w:rsid w:val="00A02A5C"/>
    <w:rsid w:val="00A11DB9"/>
    <w:rsid w:val="00A12DB9"/>
    <w:rsid w:val="00A25F15"/>
    <w:rsid w:val="00A51D5E"/>
    <w:rsid w:val="00A5449E"/>
    <w:rsid w:val="00A54581"/>
    <w:rsid w:val="00A61235"/>
    <w:rsid w:val="00A630D0"/>
    <w:rsid w:val="00A90EDC"/>
    <w:rsid w:val="00A97B7F"/>
    <w:rsid w:val="00AC2B26"/>
    <w:rsid w:val="00B15581"/>
    <w:rsid w:val="00B44A8F"/>
    <w:rsid w:val="00B5120F"/>
    <w:rsid w:val="00B56CC6"/>
    <w:rsid w:val="00B5749B"/>
    <w:rsid w:val="00B622B1"/>
    <w:rsid w:val="00B63B2F"/>
    <w:rsid w:val="00B66D65"/>
    <w:rsid w:val="00B674B3"/>
    <w:rsid w:val="00B77533"/>
    <w:rsid w:val="00B813E1"/>
    <w:rsid w:val="00B95D60"/>
    <w:rsid w:val="00B97C3B"/>
    <w:rsid w:val="00BA1781"/>
    <w:rsid w:val="00BA3DED"/>
    <w:rsid w:val="00BA5601"/>
    <w:rsid w:val="00BB23C6"/>
    <w:rsid w:val="00BB7C4C"/>
    <w:rsid w:val="00BC091D"/>
    <w:rsid w:val="00BC4F14"/>
    <w:rsid w:val="00BD61D2"/>
    <w:rsid w:val="00BE3E7D"/>
    <w:rsid w:val="00BF2BAE"/>
    <w:rsid w:val="00BF49EC"/>
    <w:rsid w:val="00BF4C00"/>
    <w:rsid w:val="00BF73FA"/>
    <w:rsid w:val="00C12E47"/>
    <w:rsid w:val="00C46605"/>
    <w:rsid w:val="00C469BD"/>
    <w:rsid w:val="00C76A60"/>
    <w:rsid w:val="00C95AC9"/>
    <w:rsid w:val="00CA67E0"/>
    <w:rsid w:val="00CC622A"/>
    <w:rsid w:val="00CF0576"/>
    <w:rsid w:val="00D01C42"/>
    <w:rsid w:val="00D072DD"/>
    <w:rsid w:val="00D16A0E"/>
    <w:rsid w:val="00D318AB"/>
    <w:rsid w:val="00D376E1"/>
    <w:rsid w:val="00D4374A"/>
    <w:rsid w:val="00D444A9"/>
    <w:rsid w:val="00D631A3"/>
    <w:rsid w:val="00D71F08"/>
    <w:rsid w:val="00D77742"/>
    <w:rsid w:val="00DB09B7"/>
    <w:rsid w:val="00DB7711"/>
    <w:rsid w:val="00DD284C"/>
    <w:rsid w:val="00DD5848"/>
    <w:rsid w:val="00DF326D"/>
    <w:rsid w:val="00DF4B0F"/>
    <w:rsid w:val="00E043FD"/>
    <w:rsid w:val="00E05E0F"/>
    <w:rsid w:val="00E305A2"/>
    <w:rsid w:val="00E479FA"/>
    <w:rsid w:val="00E50ADE"/>
    <w:rsid w:val="00E540C6"/>
    <w:rsid w:val="00E5633C"/>
    <w:rsid w:val="00E60542"/>
    <w:rsid w:val="00E774D6"/>
    <w:rsid w:val="00E94153"/>
    <w:rsid w:val="00EB6A62"/>
    <w:rsid w:val="00ED73D1"/>
    <w:rsid w:val="00EE7FD0"/>
    <w:rsid w:val="00F05E4D"/>
    <w:rsid w:val="00F1504C"/>
    <w:rsid w:val="00F17624"/>
    <w:rsid w:val="00F54A40"/>
    <w:rsid w:val="00F63591"/>
    <w:rsid w:val="00F6443B"/>
    <w:rsid w:val="00F6453B"/>
    <w:rsid w:val="00F852BF"/>
    <w:rsid w:val="00F905A4"/>
    <w:rsid w:val="00F97683"/>
    <w:rsid w:val="00FA2B38"/>
    <w:rsid w:val="00FA3FE6"/>
    <w:rsid w:val="00FA5CE9"/>
    <w:rsid w:val="00FC4B66"/>
    <w:rsid w:val="00FC5D87"/>
    <w:rsid w:val="00FD1D44"/>
    <w:rsid w:val="00FE3E18"/>
    <w:rsid w:val="00FE60AE"/>
    <w:rsid w:val="00FF38A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D0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FD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FD0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EE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FD0"/>
    <w:rPr>
      <w:rFonts w:ascii="Georgia" w:hAnsi="Georgia"/>
    </w:rPr>
  </w:style>
  <w:style w:type="table" w:customStyle="1" w:styleId="TableGrid1">
    <w:name w:val="Table Grid1"/>
    <w:basedOn w:val="TableNormal"/>
    <w:next w:val="TableGrid"/>
    <w:uiPriority w:val="39"/>
    <w:rsid w:val="00EE7FD0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D5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BC091D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D0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FD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FD0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EE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FD0"/>
    <w:rPr>
      <w:rFonts w:ascii="Georgia" w:hAnsi="Georgia"/>
    </w:rPr>
  </w:style>
  <w:style w:type="table" w:customStyle="1" w:styleId="TableGrid1">
    <w:name w:val="Table Grid1"/>
    <w:basedOn w:val="TableNormal"/>
    <w:next w:val="TableGrid"/>
    <w:uiPriority w:val="39"/>
    <w:rsid w:val="00EE7FD0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D5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BC091D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C8DF-DAF7-435A-A008-03E8E141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19</Pages>
  <Words>5680</Words>
  <Characters>32378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Julius Lambi</dc:creator>
  <cp:lastModifiedBy>Administrator</cp:lastModifiedBy>
  <cp:revision>16</cp:revision>
  <cp:lastPrinted>2017-02-09T09:28:00Z</cp:lastPrinted>
  <dcterms:created xsi:type="dcterms:W3CDTF">2017-11-21T07:38:00Z</dcterms:created>
  <dcterms:modified xsi:type="dcterms:W3CDTF">2017-12-21T00:53:00Z</dcterms:modified>
</cp:coreProperties>
</file>