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182" w:rsidRPr="004B26D8" w:rsidRDefault="002A7182" w:rsidP="004B26D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B26D8">
        <w:rPr>
          <w:b/>
          <w:sz w:val="24"/>
          <w:szCs w:val="24"/>
        </w:rPr>
        <w:t xml:space="preserve">Отчет по проведению оценки готовности </w:t>
      </w:r>
      <w:r w:rsidR="00834AFA" w:rsidRPr="004B26D8">
        <w:rPr>
          <w:b/>
          <w:sz w:val="24"/>
          <w:szCs w:val="24"/>
        </w:rPr>
        <w:t>к переходу на национальное финансирование программ ВИЧ и ТБ в Кыргызской Республике</w:t>
      </w:r>
    </w:p>
    <w:p w:rsidR="002A7182" w:rsidRPr="006F109B" w:rsidRDefault="002A7182" w:rsidP="006F109B">
      <w:pPr>
        <w:pStyle w:val="Listenabsatz"/>
        <w:numPr>
          <w:ilvl w:val="0"/>
          <w:numId w:val="4"/>
        </w:numPr>
        <w:ind w:left="426" w:hanging="284"/>
        <w:jc w:val="both"/>
        <w:rPr>
          <w:sz w:val="24"/>
          <w:szCs w:val="24"/>
        </w:rPr>
      </w:pPr>
      <w:r w:rsidRPr="006F109B">
        <w:rPr>
          <w:b/>
          <w:sz w:val="24"/>
          <w:szCs w:val="24"/>
        </w:rPr>
        <w:t>Вводная информация</w:t>
      </w:r>
    </w:p>
    <w:p w:rsidR="001635E9" w:rsidRDefault="001635E9" w:rsidP="001635E9">
      <w:pPr>
        <w:jc w:val="both"/>
      </w:pPr>
      <w:r>
        <w:t>Мировой экономический кризис</w:t>
      </w:r>
      <w:r w:rsidRPr="001635E9">
        <w:t xml:space="preserve"> существенно повлиял на объемы </w:t>
      </w:r>
      <w:r>
        <w:t>средств, предоставляемых стране</w:t>
      </w:r>
      <w:r w:rsidRPr="001635E9">
        <w:t xml:space="preserve"> на борьбу с эпидемиями ВИЧ и туберкулеза. Кроме этого, в 2014 году Кыргызская Республика приобрела статус страны с уровнем доходов ниже среднего, что также оказало влияние на объемы поступающей в страну помощи от международных организаций, и в первую очередь, со стороны Глобального Фонда. Так, финансирование со стороны ГФ на программы ВИЧ уже в 2016 году сократилось вдвое п</w:t>
      </w:r>
      <w:r>
        <w:t>о сравнению с 2013</w:t>
      </w:r>
      <w:r w:rsidRPr="001635E9">
        <w:t xml:space="preserve"> годом и  составляет около 5-ти миллионов долла</w:t>
      </w:r>
      <w:r w:rsidR="00834AFA">
        <w:t>ров в год до конца 2017 года. В</w:t>
      </w:r>
      <w:r>
        <w:t xml:space="preserve"> </w:t>
      </w:r>
      <w:r w:rsidR="00834AFA">
        <w:t>декабре</w:t>
      </w:r>
      <w:r>
        <w:t xml:space="preserve"> 2016 года ГФ уведомил Кыргызскую Республику о возможности предоставления 23 млн.долларов на трехлетний период для борьбы с двумя заболеваниям, что в годовом пересчете составляет 7,7 млн.долларов и на 3 млн.долларов меньше чем текущее финансирование. При этом рост эпидемии ВИЧ и ТБ продолжается, количество нуждающихся в лечении ВИЧ и ТБ значительно увеличивается. На данном фоне необходимость увеличения государственного вклада и </w:t>
      </w:r>
      <w:r w:rsidR="00834AFA">
        <w:t xml:space="preserve">повышение </w:t>
      </w:r>
      <w:r>
        <w:t>ответственности государства в б</w:t>
      </w:r>
      <w:r w:rsidR="00834AFA">
        <w:t>орьбе</w:t>
      </w:r>
      <w:r>
        <w:t xml:space="preserve"> с эпидемиями ВИЧ и ТБ становится неизбежным.</w:t>
      </w:r>
    </w:p>
    <w:p w:rsidR="001635E9" w:rsidRPr="001635E9" w:rsidRDefault="001635E9" w:rsidP="001635E9">
      <w:pPr>
        <w:jc w:val="both"/>
      </w:pPr>
      <w:r>
        <w:t xml:space="preserve">Одновременно, ряд исследований и оценок, показывает, что существуют системные проблемы в сфере управления, финансирования, предоставления услуг для уязвимых групп, которые могут стать </w:t>
      </w:r>
      <w:r w:rsidR="00834AFA">
        <w:t>серьезным</w:t>
      </w:r>
      <w:r>
        <w:t xml:space="preserve"> барьером для эффективной борьбы с эпидемиями и безболезненного перехода на национальное управление программ в сфере ВИЧ и ТБ. </w:t>
      </w:r>
    </w:p>
    <w:p w:rsidR="002A7182" w:rsidRPr="008543A7" w:rsidRDefault="001635E9" w:rsidP="002A7182">
      <w:pPr>
        <w:jc w:val="both"/>
      </w:pPr>
      <w:r>
        <w:t>При этом, з</w:t>
      </w:r>
      <w:r w:rsidR="002A7182" w:rsidRPr="008543A7">
        <w:t>а период, прошедший после создания Глобального фонда в 2001 году, 24 страны уже прекратили получать финансирование с его стороны. Опыт свидетельствует о том, что выявление стратегических и оперативных препятствий способствует сглаживанию процесса перехода и обеспечению устойчивости поддерживаемых извне программ.</w:t>
      </w:r>
    </w:p>
    <w:p w:rsidR="002A7182" w:rsidRPr="008543A7" w:rsidRDefault="002A7182" w:rsidP="002A7182">
      <w:pPr>
        <w:jc w:val="both"/>
      </w:pPr>
      <w:r w:rsidRPr="008543A7">
        <w:t xml:space="preserve">С этой целью </w:t>
      </w:r>
      <w:r w:rsidR="001635E9">
        <w:t xml:space="preserve">в </w:t>
      </w:r>
      <w:r w:rsidR="00834AFA">
        <w:t>октябре</w:t>
      </w:r>
      <w:r w:rsidR="001635E9">
        <w:t xml:space="preserve"> 2016 года решением СКК КР по борьбе с ВИЧ-инфекцией и туберкулезом при Правительстве КР</w:t>
      </w:r>
      <w:r w:rsidR="00834AFA">
        <w:t xml:space="preserve"> (Приказ МЗ КР №</w:t>
      </w:r>
      <w:r w:rsidR="001635E9">
        <w:t xml:space="preserve"> </w:t>
      </w:r>
      <w:r w:rsidR="00834AFA">
        <w:t xml:space="preserve">787, от 24.10.16 г.) </w:t>
      </w:r>
      <w:r w:rsidRPr="008543A7">
        <w:t>был</w:t>
      </w:r>
      <w:r w:rsidR="001635E9">
        <w:t>о принято решение о проведении оценки</w:t>
      </w:r>
      <w:r w:rsidRPr="008543A7">
        <w:t xml:space="preserve"> </w:t>
      </w:r>
      <w:r w:rsidR="001635E9">
        <w:t xml:space="preserve">готовности страны </w:t>
      </w:r>
      <w:r w:rsidRPr="008543A7">
        <w:t xml:space="preserve">к переходу от внешней поддержки к национальному финансированию. </w:t>
      </w:r>
      <w:r w:rsidR="001635E9">
        <w:t>Для проведения оценки была сформирована рабочая группа</w:t>
      </w:r>
      <w:r w:rsidR="00834AFA">
        <w:t xml:space="preserve"> из 19 человек (Приложение №1 к Приказу № 787)</w:t>
      </w:r>
      <w:r w:rsidR="001635E9">
        <w:t xml:space="preserve"> и, при поддержке ГФ, были привлечены эксперты международного фонда Курацио.</w:t>
      </w:r>
      <w:r w:rsidR="00520C02">
        <w:t xml:space="preserve"> Была также сформирована группа местных экспертов, которые во взаимодействии с консультантами Курацио и, опираясь на руководство по проведению оценки, провели все этапы оценки, включая </w:t>
      </w:r>
      <w:r w:rsidR="00520C02" w:rsidRPr="00520C02">
        <w:t>предварительный анализ литературы, сбор количественных данных из находящих</w:t>
      </w:r>
      <w:r w:rsidR="00520C02">
        <w:t>ся в отрытом доступе баз данных, интервьюирование респондентов, анализ данных, совершенствование системы, подготовку</w:t>
      </w:r>
      <w:r w:rsidR="00520C02" w:rsidRPr="00520C02">
        <w:t xml:space="preserve"> выводов и рекомендаций.</w:t>
      </w:r>
    </w:p>
    <w:p w:rsidR="002A7182" w:rsidRPr="00480CCB" w:rsidRDefault="002A7182" w:rsidP="002A7182">
      <w:pPr>
        <w:jc w:val="both"/>
      </w:pPr>
      <w:r w:rsidRPr="008543A7">
        <w:t>Цель оценки готовности к переходу заключается в выявлении основных элементов, учет которых необходим при планировании успешного перехода на финансирование без уч</w:t>
      </w:r>
      <w:r w:rsidR="00834AFA">
        <w:t>астия Глобального фонда и</w:t>
      </w:r>
      <w:r w:rsidRPr="008543A7">
        <w:t xml:space="preserve"> предназначена, прежде всего, для оказания помощи в понимании степени готовности страны к переходу, существующих пробелов и действий, необходимых для устранения пробелов. </w:t>
      </w:r>
    </w:p>
    <w:p w:rsidR="002A7182" w:rsidRDefault="006617CE" w:rsidP="002A7182">
      <w:pPr>
        <w:jc w:val="both"/>
      </w:pPr>
      <w:r>
        <w:t xml:space="preserve">Оценка была проведена в период с ноября по декабрь 2016 г. </w:t>
      </w:r>
      <w:r w:rsidR="002A7182">
        <w:t>Для проведения оценки, эксперт с</w:t>
      </w:r>
      <w:r>
        <w:t xml:space="preserve">овместно с технической группой </w:t>
      </w:r>
      <w:r w:rsidR="002A7182">
        <w:t xml:space="preserve">разработали </w:t>
      </w:r>
      <w:r>
        <w:t xml:space="preserve">календарный </w:t>
      </w:r>
      <w:r w:rsidR="002A7182">
        <w:t xml:space="preserve">план и провели оценку готовности страны к переходу на национальное финансирование. </w:t>
      </w:r>
    </w:p>
    <w:p w:rsidR="002A7182" w:rsidRDefault="002A7182"/>
    <w:p w:rsidR="004E2ED9" w:rsidRPr="00A86147" w:rsidRDefault="00CA6C1D">
      <w:pPr>
        <w:rPr>
          <w:b/>
        </w:rPr>
      </w:pPr>
      <w:r w:rsidRPr="00A86147">
        <w:rPr>
          <w:b/>
        </w:rPr>
        <w:t>План по проведению оценки осуществимости перехода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A6C1D" w:rsidTr="00CA6C1D">
        <w:tc>
          <w:tcPr>
            <w:tcW w:w="817" w:type="dxa"/>
          </w:tcPr>
          <w:p w:rsidR="00CA6C1D" w:rsidRPr="00A86147" w:rsidRDefault="00CA6C1D">
            <w:pPr>
              <w:rPr>
                <w:b/>
                <w:sz w:val="24"/>
                <w:szCs w:val="24"/>
              </w:rPr>
            </w:pPr>
            <w:r w:rsidRPr="00A8614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CA6C1D" w:rsidRPr="00A86147" w:rsidRDefault="00CA6C1D">
            <w:pPr>
              <w:rPr>
                <w:b/>
                <w:sz w:val="24"/>
                <w:szCs w:val="24"/>
              </w:rPr>
            </w:pPr>
            <w:r w:rsidRPr="00A8614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A6C1D" w:rsidRPr="00A86147" w:rsidRDefault="00CA6C1D">
            <w:pPr>
              <w:rPr>
                <w:b/>
                <w:sz w:val="24"/>
                <w:szCs w:val="24"/>
              </w:rPr>
            </w:pPr>
            <w:r w:rsidRPr="00A86147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CA6C1D" w:rsidRPr="00A86147" w:rsidRDefault="00CA6C1D">
            <w:pPr>
              <w:rPr>
                <w:b/>
                <w:sz w:val="24"/>
                <w:szCs w:val="24"/>
              </w:rPr>
            </w:pPr>
            <w:r w:rsidRPr="00A8614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A6C1D" w:rsidTr="00CA6C1D">
        <w:tc>
          <w:tcPr>
            <w:tcW w:w="817" w:type="dxa"/>
          </w:tcPr>
          <w:p w:rsidR="00CA6C1D" w:rsidRDefault="00CA6C1D" w:rsidP="00CA6C1D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CA6C1D" w:rsidRDefault="00CA6C1D">
            <w:r>
              <w:t xml:space="preserve">Сбор информации, включая национальные программы, НПА, исследования, отчеты </w:t>
            </w:r>
          </w:p>
        </w:tc>
        <w:tc>
          <w:tcPr>
            <w:tcW w:w="2393" w:type="dxa"/>
          </w:tcPr>
          <w:p w:rsidR="00CA6C1D" w:rsidRDefault="00CA6C1D">
            <w:r>
              <w:t>18-20 ноября</w:t>
            </w:r>
          </w:p>
        </w:tc>
        <w:tc>
          <w:tcPr>
            <w:tcW w:w="2393" w:type="dxa"/>
          </w:tcPr>
          <w:p w:rsidR="00CA6C1D" w:rsidRDefault="00E7297F">
            <w:r>
              <w:t>Султангазиев А.</w:t>
            </w:r>
          </w:p>
        </w:tc>
      </w:tr>
      <w:tr w:rsidR="00CA6C1D" w:rsidTr="00CA6C1D">
        <w:tc>
          <w:tcPr>
            <w:tcW w:w="817" w:type="dxa"/>
          </w:tcPr>
          <w:p w:rsidR="00CA6C1D" w:rsidRDefault="00CA6C1D" w:rsidP="00CA6C1D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CA6C1D" w:rsidRDefault="00CA6C1D" w:rsidP="00CA6C1D">
            <w:r>
              <w:t>Кабинетный анализ и заполнение матрицы на основании анализа</w:t>
            </w:r>
          </w:p>
        </w:tc>
        <w:tc>
          <w:tcPr>
            <w:tcW w:w="2393" w:type="dxa"/>
          </w:tcPr>
          <w:p w:rsidR="00CA6C1D" w:rsidRDefault="00CA6C1D">
            <w:r>
              <w:t>20-29 ноября</w:t>
            </w:r>
          </w:p>
        </w:tc>
        <w:tc>
          <w:tcPr>
            <w:tcW w:w="2393" w:type="dxa"/>
          </w:tcPr>
          <w:p w:rsidR="00CA6C1D" w:rsidRDefault="00E7297F">
            <w:r>
              <w:t>Султангазиев А.</w:t>
            </w:r>
          </w:p>
        </w:tc>
      </w:tr>
      <w:tr w:rsidR="00CA6C1D" w:rsidTr="00CA6C1D">
        <w:tc>
          <w:tcPr>
            <w:tcW w:w="817" w:type="dxa"/>
          </w:tcPr>
          <w:p w:rsidR="00CA6C1D" w:rsidRDefault="00CA6C1D" w:rsidP="00CA6C1D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CA6C1D" w:rsidRDefault="00CA6C1D">
            <w:r>
              <w:t>Определение вопросов и интервьюируемых лиц</w:t>
            </w:r>
          </w:p>
        </w:tc>
        <w:tc>
          <w:tcPr>
            <w:tcW w:w="2393" w:type="dxa"/>
          </w:tcPr>
          <w:p w:rsidR="00CA6C1D" w:rsidRDefault="00CA6C1D">
            <w:r>
              <w:t>30 ноября</w:t>
            </w:r>
          </w:p>
        </w:tc>
        <w:tc>
          <w:tcPr>
            <w:tcW w:w="2393" w:type="dxa"/>
          </w:tcPr>
          <w:p w:rsidR="00CA6C1D" w:rsidRDefault="00E7297F">
            <w:r>
              <w:t>Султангазиев А.</w:t>
            </w:r>
          </w:p>
        </w:tc>
      </w:tr>
      <w:tr w:rsidR="00CA6C1D" w:rsidTr="00CA6C1D">
        <w:tc>
          <w:tcPr>
            <w:tcW w:w="817" w:type="dxa"/>
          </w:tcPr>
          <w:p w:rsidR="00CA6C1D" w:rsidRDefault="00CA6C1D" w:rsidP="00CA6C1D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CA6C1D" w:rsidRDefault="00CA6C1D">
            <w:r>
              <w:t>Проведение встречи с интервьюерами, инструктаж по вопросам, собираемым документам, определению ключевых лиц и сроков</w:t>
            </w:r>
          </w:p>
        </w:tc>
        <w:tc>
          <w:tcPr>
            <w:tcW w:w="2393" w:type="dxa"/>
          </w:tcPr>
          <w:p w:rsidR="00CA6C1D" w:rsidRDefault="00CA6C1D">
            <w:r>
              <w:t>30 ноября</w:t>
            </w:r>
          </w:p>
        </w:tc>
        <w:tc>
          <w:tcPr>
            <w:tcW w:w="2393" w:type="dxa"/>
          </w:tcPr>
          <w:p w:rsidR="00CA6C1D" w:rsidRDefault="00E7297F">
            <w:r>
              <w:t>Эстебесова Б., Батырбекова А., Мааткеримова Ч.</w:t>
            </w:r>
          </w:p>
          <w:p w:rsidR="00E7297F" w:rsidRDefault="00E7297F">
            <w:r>
              <w:t>Султангазиев А.</w:t>
            </w:r>
          </w:p>
        </w:tc>
      </w:tr>
      <w:tr w:rsidR="00CA6C1D" w:rsidTr="00CA6C1D">
        <w:tc>
          <w:tcPr>
            <w:tcW w:w="817" w:type="dxa"/>
          </w:tcPr>
          <w:p w:rsidR="00CA6C1D" w:rsidRDefault="00CA6C1D" w:rsidP="00CA6C1D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CA6C1D" w:rsidRDefault="00CA6C1D">
            <w:r>
              <w:t>Проведение полевой части интервью, периодическое уточнение процесса интервьюирования</w:t>
            </w:r>
          </w:p>
        </w:tc>
        <w:tc>
          <w:tcPr>
            <w:tcW w:w="2393" w:type="dxa"/>
          </w:tcPr>
          <w:p w:rsidR="00CA6C1D" w:rsidRDefault="00CA6C1D">
            <w:r>
              <w:t>30 ноября- 6 декабря</w:t>
            </w:r>
          </w:p>
        </w:tc>
        <w:tc>
          <w:tcPr>
            <w:tcW w:w="2393" w:type="dxa"/>
          </w:tcPr>
          <w:p w:rsidR="00E7297F" w:rsidRDefault="00E7297F" w:rsidP="00E7297F">
            <w:r>
              <w:t>Эстебесова Б., Батырбекова А., Мааткеримова Ч.</w:t>
            </w:r>
          </w:p>
          <w:p w:rsidR="00CA6C1D" w:rsidRDefault="00CA6C1D"/>
        </w:tc>
      </w:tr>
      <w:tr w:rsidR="00CA6C1D" w:rsidTr="00CA6C1D">
        <w:tc>
          <w:tcPr>
            <w:tcW w:w="817" w:type="dxa"/>
          </w:tcPr>
          <w:p w:rsidR="00CA6C1D" w:rsidRDefault="00CA6C1D" w:rsidP="00CA6C1D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CA6C1D" w:rsidRDefault="00CA6C1D">
            <w:r>
              <w:t>Проведение встречи с интервьюерами для получения результатов и заполнения недостающих компонентов матрицы</w:t>
            </w:r>
          </w:p>
        </w:tc>
        <w:tc>
          <w:tcPr>
            <w:tcW w:w="2393" w:type="dxa"/>
          </w:tcPr>
          <w:p w:rsidR="00CA6C1D" w:rsidRDefault="00CA6C1D">
            <w:r>
              <w:t>8 декабря</w:t>
            </w:r>
          </w:p>
        </w:tc>
        <w:tc>
          <w:tcPr>
            <w:tcW w:w="2393" w:type="dxa"/>
          </w:tcPr>
          <w:p w:rsidR="00E7297F" w:rsidRDefault="00E7297F" w:rsidP="00E7297F">
            <w:r>
              <w:t>Эстебесова Б., Батырбекова А., Мааткеримова Ч.</w:t>
            </w:r>
          </w:p>
          <w:p w:rsidR="00CA6C1D" w:rsidRDefault="00E7297F" w:rsidP="00E7297F">
            <w:r>
              <w:t>Султангазиев А.</w:t>
            </w:r>
          </w:p>
        </w:tc>
      </w:tr>
      <w:tr w:rsidR="00CA6C1D" w:rsidTr="00CA6C1D">
        <w:tc>
          <w:tcPr>
            <w:tcW w:w="817" w:type="dxa"/>
          </w:tcPr>
          <w:p w:rsidR="00CA6C1D" w:rsidRDefault="00CA6C1D" w:rsidP="00CA6C1D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CA6C1D" w:rsidRDefault="00CA6C1D">
            <w:r>
              <w:t>Заполнение матрицы на основании результатов интервью</w:t>
            </w:r>
          </w:p>
        </w:tc>
        <w:tc>
          <w:tcPr>
            <w:tcW w:w="2393" w:type="dxa"/>
          </w:tcPr>
          <w:p w:rsidR="00CA6C1D" w:rsidRDefault="00CA6C1D">
            <w:r>
              <w:t>8-10 декабря</w:t>
            </w:r>
          </w:p>
        </w:tc>
        <w:tc>
          <w:tcPr>
            <w:tcW w:w="2393" w:type="dxa"/>
          </w:tcPr>
          <w:p w:rsidR="00CA6C1D" w:rsidRDefault="00E7297F">
            <w:r>
              <w:t>Султангазиев А.</w:t>
            </w:r>
          </w:p>
        </w:tc>
      </w:tr>
      <w:tr w:rsidR="00CA6C1D" w:rsidTr="00CA6C1D">
        <w:tc>
          <w:tcPr>
            <w:tcW w:w="817" w:type="dxa"/>
          </w:tcPr>
          <w:p w:rsidR="00CA6C1D" w:rsidRDefault="00CA6C1D" w:rsidP="00CA6C1D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CA6C1D" w:rsidRDefault="00CA6C1D">
            <w:r>
              <w:t>Проведение встречи с рабочей группой по обсуждению первичных результатов оценки</w:t>
            </w:r>
          </w:p>
        </w:tc>
        <w:tc>
          <w:tcPr>
            <w:tcW w:w="2393" w:type="dxa"/>
          </w:tcPr>
          <w:p w:rsidR="00CA6C1D" w:rsidRDefault="00CA6C1D">
            <w:r>
              <w:t>11 декабря</w:t>
            </w:r>
          </w:p>
        </w:tc>
        <w:tc>
          <w:tcPr>
            <w:tcW w:w="2393" w:type="dxa"/>
          </w:tcPr>
          <w:p w:rsidR="00E7297F" w:rsidRDefault="00E7297F" w:rsidP="00E7297F">
            <w:r>
              <w:t>Эстебесова Б., Батырбекова А., Мааткеримова Ч.</w:t>
            </w:r>
          </w:p>
          <w:p w:rsidR="00CA6C1D" w:rsidRDefault="00E7297F" w:rsidP="00E7297F">
            <w:r>
              <w:t>Султангазиев А.</w:t>
            </w:r>
          </w:p>
          <w:p w:rsidR="00E7297F" w:rsidRDefault="00E7297F" w:rsidP="00E7297F">
            <w:r>
              <w:t>Члены РГ</w:t>
            </w:r>
          </w:p>
        </w:tc>
      </w:tr>
      <w:tr w:rsidR="00CA6C1D" w:rsidTr="00CA6C1D">
        <w:tc>
          <w:tcPr>
            <w:tcW w:w="817" w:type="dxa"/>
          </w:tcPr>
          <w:p w:rsidR="00CA6C1D" w:rsidRDefault="00CA6C1D" w:rsidP="00CA6C1D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CA6C1D" w:rsidRDefault="00CA6C1D">
            <w:r>
              <w:t>Доработка матрицы на основании комментариев РГ, рассылка матрицы членам РГ на согласование</w:t>
            </w:r>
          </w:p>
        </w:tc>
        <w:tc>
          <w:tcPr>
            <w:tcW w:w="2393" w:type="dxa"/>
          </w:tcPr>
          <w:p w:rsidR="00CA6C1D" w:rsidRDefault="00CA6C1D">
            <w:r>
              <w:t>12-13 декабря</w:t>
            </w:r>
          </w:p>
        </w:tc>
        <w:tc>
          <w:tcPr>
            <w:tcW w:w="2393" w:type="dxa"/>
          </w:tcPr>
          <w:p w:rsidR="00CA6C1D" w:rsidRDefault="00E7297F">
            <w:r>
              <w:t>Султангазиев А.</w:t>
            </w:r>
          </w:p>
        </w:tc>
      </w:tr>
      <w:tr w:rsidR="00CA6C1D" w:rsidTr="00CA6C1D">
        <w:tc>
          <w:tcPr>
            <w:tcW w:w="817" w:type="dxa"/>
          </w:tcPr>
          <w:p w:rsidR="00CA6C1D" w:rsidRDefault="00CA6C1D" w:rsidP="00CA6C1D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CA6C1D" w:rsidRDefault="00CA6C1D">
            <w:r>
              <w:t>Подготовка отчета по оценке перехода</w:t>
            </w:r>
          </w:p>
        </w:tc>
        <w:tc>
          <w:tcPr>
            <w:tcW w:w="2393" w:type="dxa"/>
          </w:tcPr>
          <w:p w:rsidR="00CA6C1D" w:rsidRDefault="00CA6C1D">
            <w:r>
              <w:t>14-15 декабря</w:t>
            </w:r>
          </w:p>
        </w:tc>
        <w:tc>
          <w:tcPr>
            <w:tcW w:w="2393" w:type="dxa"/>
          </w:tcPr>
          <w:p w:rsidR="00CA6C1D" w:rsidRDefault="00E7297F">
            <w:r>
              <w:t>Султангазиев А.</w:t>
            </w:r>
          </w:p>
        </w:tc>
      </w:tr>
      <w:tr w:rsidR="00CA6C1D" w:rsidTr="00CA6C1D">
        <w:tc>
          <w:tcPr>
            <w:tcW w:w="817" w:type="dxa"/>
          </w:tcPr>
          <w:p w:rsidR="00CA6C1D" w:rsidRDefault="00CA6C1D" w:rsidP="00CA6C1D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CA6C1D" w:rsidRDefault="00CA6C1D">
            <w:r>
              <w:t>Согласование матрицы с Курацио и СКК</w:t>
            </w:r>
          </w:p>
        </w:tc>
        <w:tc>
          <w:tcPr>
            <w:tcW w:w="2393" w:type="dxa"/>
          </w:tcPr>
          <w:p w:rsidR="00CA6C1D" w:rsidRDefault="00CA6C1D">
            <w:r>
              <w:t>Не определено</w:t>
            </w:r>
          </w:p>
        </w:tc>
        <w:tc>
          <w:tcPr>
            <w:tcW w:w="2393" w:type="dxa"/>
          </w:tcPr>
          <w:p w:rsidR="00CA6C1D" w:rsidRDefault="00CA6C1D"/>
        </w:tc>
      </w:tr>
    </w:tbl>
    <w:p w:rsidR="004B26D8" w:rsidRDefault="004B26D8" w:rsidP="006617CE">
      <w:pPr>
        <w:jc w:val="both"/>
      </w:pPr>
    </w:p>
    <w:p w:rsidR="006F109B" w:rsidRPr="006F109B" w:rsidRDefault="006F109B" w:rsidP="006F109B">
      <w:pPr>
        <w:pStyle w:val="Listenabsatz"/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 w:rsidRPr="006F109B">
        <w:rPr>
          <w:b/>
          <w:sz w:val="24"/>
          <w:szCs w:val="24"/>
        </w:rPr>
        <w:t>Методика</w:t>
      </w:r>
    </w:p>
    <w:p w:rsidR="00A86147" w:rsidRDefault="00A86147" w:rsidP="006617CE">
      <w:pPr>
        <w:jc w:val="both"/>
      </w:pPr>
      <w:r>
        <w:t xml:space="preserve">В соответствии с </w:t>
      </w:r>
      <w:r w:rsidR="004B26D8">
        <w:t xml:space="preserve">руководством по ОГПФ </w:t>
      </w:r>
      <w:r>
        <w:t>был проведен сбор информации, доступный в открытых источниках и имеющийся в распоряжении экспертов, включая национальные документы в сфере здравоохранения, ВИЧ, туберкулеза, результаты исследований за последние пять лет, нормативно-правовые документы.</w:t>
      </w:r>
    </w:p>
    <w:p w:rsidR="00A86147" w:rsidRPr="00A86147" w:rsidRDefault="00A86147">
      <w:pPr>
        <w:rPr>
          <w:b/>
        </w:rPr>
      </w:pPr>
      <w:r w:rsidRPr="00A86147">
        <w:rPr>
          <w:b/>
        </w:rPr>
        <w:t>Нормативно-правовые документы КР, затрагивающие вопросы оценки готовности перехода: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>
        <w:t>Конституция КР</w:t>
      </w:r>
    </w:p>
    <w:p w:rsidR="00A86147" w:rsidRPr="00A86147" w:rsidRDefault="00A86147" w:rsidP="00A86147">
      <w:pPr>
        <w:pStyle w:val="Listenabsatz"/>
        <w:numPr>
          <w:ilvl w:val="0"/>
          <w:numId w:val="2"/>
        </w:numPr>
      </w:pPr>
      <w:r w:rsidRPr="00A86147">
        <w:t>Закон «Об охране здоровья граждан в Кыргызской Республике» (09.01.05 г.)</w:t>
      </w:r>
    </w:p>
    <w:p w:rsidR="00A86147" w:rsidRPr="00A86147" w:rsidRDefault="00A86147" w:rsidP="00A86147">
      <w:pPr>
        <w:pStyle w:val="Listenabsatz"/>
        <w:numPr>
          <w:ilvl w:val="0"/>
          <w:numId w:val="2"/>
        </w:numPr>
      </w:pPr>
      <w:r w:rsidRPr="00A86147">
        <w:t>Закон «Об общественном здравоохранении» (24.07.09 г.)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>
        <w:t>Закон КР «Об организациях здравоохранения в КР»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>
        <w:t>Закон «О ВИЧ/СПИДе в КР»</w:t>
      </w:r>
    </w:p>
    <w:p w:rsidR="00A86147" w:rsidRPr="00A86147" w:rsidRDefault="00A86147" w:rsidP="00A86147">
      <w:pPr>
        <w:pStyle w:val="Listenabsatz"/>
        <w:numPr>
          <w:ilvl w:val="0"/>
          <w:numId w:val="2"/>
        </w:numPr>
      </w:pPr>
      <w:r w:rsidRPr="00A86147">
        <w:t>Закон «О защите населения от туберкулеза» (26.04.11 г.)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 w:rsidRPr="00A86147">
        <w:lastRenderedPageBreak/>
        <w:t>Закон «О лекарственных средствах» (30.04.03 г.)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>
        <w:t xml:space="preserve">Закон КР «О наркотических средствах, психотропных веществах и прекурсорах» 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>
        <w:t>Закон КР «О государственном социальном заказе»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>
        <w:t>Закон КР «О республиканском бюджете на 2014 г. и СПБ на 2015-2016 гг.»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>
        <w:t>Закон КР «о республиканском бюджете на 2015 г. и СПБ на 2016-2017 гг.»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 w:rsidRPr="00A86147">
        <w:t>Закон КР «о</w:t>
      </w:r>
      <w:r>
        <w:t xml:space="preserve"> республиканском бюджете на 2016 г. и СПБ на 2017-2018</w:t>
      </w:r>
      <w:r w:rsidRPr="00A86147">
        <w:t xml:space="preserve"> гг.»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>
        <w:t>Закон КР «О государственных закупках» (№ 72, 03.04.2015 г.)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>
        <w:t>Проект закона КР «О республиканском бюджете на 2017 г. и СПБ на 2018-2019 гг»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>
        <w:t xml:space="preserve">Стратегия устойчивого развития КР на период 2013-2017 годы (Указ Президента КР от 21.01.2013 г. №11) </w:t>
      </w:r>
    </w:p>
    <w:p w:rsidR="00A86147" w:rsidRPr="00A86147" w:rsidRDefault="00A86147" w:rsidP="00A86147">
      <w:pPr>
        <w:pStyle w:val="Listenabsatz"/>
        <w:numPr>
          <w:ilvl w:val="0"/>
          <w:numId w:val="2"/>
        </w:numPr>
      </w:pPr>
      <w:r w:rsidRPr="00A86147">
        <w:t>Национальная программа реформирования здравоохранения «Ден Соолук» (2012-2016 г.)</w:t>
      </w:r>
    </w:p>
    <w:p w:rsidR="00A86147" w:rsidRPr="00A86147" w:rsidRDefault="00A86147" w:rsidP="00A86147">
      <w:pPr>
        <w:pStyle w:val="Listenabsatz"/>
        <w:numPr>
          <w:ilvl w:val="0"/>
          <w:numId w:val="2"/>
        </w:numPr>
      </w:pPr>
      <w:r w:rsidRPr="00A86147">
        <w:t>Государственная программа по стабилизации эпидемии ВИЧ/СПИДа в КР на 2012-2016 гг.</w:t>
      </w:r>
    </w:p>
    <w:p w:rsidR="00A86147" w:rsidRPr="00A86147" w:rsidRDefault="00A86147" w:rsidP="00A86147">
      <w:pPr>
        <w:pStyle w:val="Listenabsatz"/>
        <w:numPr>
          <w:ilvl w:val="0"/>
          <w:numId w:val="2"/>
        </w:numPr>
      </w:pPr>
      <w:r w:rsidRPr="00A86147">
        <w:t>Программа Правительства КР «Туберкулез-4»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 w:rsidRPr="00A86147">
        <w:t xml:space="preserve">Программа государственных гарантий по обеспечению граждан  КР медико-санитарной помощью 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>
        <w:t>Антинаркотическая программа Правительства Кыргызской Республики (Постановление Правительства КР от 27.01.14 г. N 54)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 w:rsidRPr="00A86147">
        <w:t>Программы Правительства Кыргызской Республики по развитию сферы обращения лекарственных средств в Кыргызской Республике на 2014-2020 годы</w:t>
      </w:r>
      <w:r>
        <w:t xml:space="preserve"> (8.07.2014 г</w:t>
      </w:r>
      <w:r w:rsidRPr="00A86147">
        <w:t xml:space="preserve"> № 376</w:t>
      </w:r>
      <w:r>
        <w:t>)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>
        <w:t>Постановление Правительства КР «О наркотических средствах, психотропных веществах и прекурсорах, подлежащих контролю в КР» от 9.11.2007 года №543.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>
        <w:t>Приказы МЗ КР «Рекомендации по организации обеспечения всеобщего доступа к профилактике, лечению и уходу для потребителей инъекционных наркотиков в связи с ВИЧ в Кыргызской Республике» (Приказ МЗ КР № 532 от 22.09.14 г.)  и «Стандарты реализации программ снижения вреда и оказания услуг потребителям инъекционных наркотиков» (Приказ МЗ КР № 482 от 22.08.14 г.)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>
        <w:t xml:space="preserve">Совместный приказ МЗ и Агентства КР по контролю наркотиков «О дальнейшем развитии программ заместительной терапии при опиоидной зависимости в КР». (№227/60 от 03.05.06 и 13.05.06 гг.), а также совместный приказ «О расширении программ заместительной поддерживающей терапии метадоном при опиоидной зависимости на территории г.Бишкек и Чуйской области» (№ 56/15 от 08.02.07 и 14.02.07 г.), совместный приказ МЮ и МЗ КР (№ 13/7 от 17.01.05 г.). 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>
        <w:t>Положение СКК КР</w:t>
      </w:r>
    </w:p>
    <w:p w:rsidR="00A86147" w:rsidRDefault="00A86147" w:rsidP="00A86147">
      <w:pPr>
        <w:pStyle w:val="Listenabsatz"/>
        <w:numPr>
          <w:ilvl w:val="0"/>
          <w:numId w:val="2"/>
        </w:numPr>
      </w:pPr>
      <w:r>
        <w:t>Постановление Правительства КР о КСОЗ при Правительстве КР</w:t>
      </w:r>
    </w:p>
    <w:p w:rsidR="00A86147" w:rsidRDefault="00A86147" w:rsidP="00A86147">
      <w:r>
        <w:t>Отчеты и результаты исследований, затрагивающие вопросы оценки готовности:</w:t>
      </w:r>
    </w:p>
    <w:p w:rsidR="00A86147" w:rsidRDefault="00A86147" w:rsidP="00A86147">
      <w:pPr>
        <w:pStyle w:val="Listenabsatz"/>
        <w:numPr>
          <w:ilvl w:val="0"/>
          <w:numId w:val="3"/>
        </w:numPr>
      </w:pPr>
      <w:r>
        <w:t>Отчет ВБ № 88979 Обзор государственных расходов (Здравоохранение) в КР (май, 2014 г.)</w:t>
      </w:r>
    </w:p>
    <w:p w:rsidR="00A86147" w:rsidRDefault="00A86147" w:rsidP="00A86147">
      <w:pPr>
        <w:pStyle w:val="Listenabsatz"/>
        <w:numPr>
          <w:ilvl w:val="0"/>
          <w:numId w:val="3"/>
        </w:numPr>
      </w:pPr>
      <w:r>
        <w:t>Доклад о состоянии экономики Кыргызской Республики №6 (ВБ, 2014 г)</w:t>
      </w:r>
    </w:p>
    <w:p w:rsidR="00A86147" w:rsidRDefault="00A86147" w:rsidP="00A86147">
      <w:pPr>
        <w:pStyle w:val="Listenabsatz"/>
        <w:numPr>
          <w:ilvl w:val="0"/>
          <w:numId w:val="3"/>
        </w:numPr>
      </w:pPr>
      <w:r>
        <w:t>Страновой отчет о достигнутом прогрессе в осуществлении глобальных мер в ответ на ВИЧ-инфекцию в 2014 году (ЮНЭЙДС)</w:t>
      </w:r>
    </w:p>
    <w:p w:rsidR="00A86147" w:rsidRDefault="00A86147" w:rsidP="00A86147">
      <w:pPr>
        <w:pStyle w:val="Listenabsatz"/>
        <w:numPr>
          <w:ilvl w:val="0"/>
          <w:numId w:val="3"/>
        </w:numPr>
      </w:pPr>
      <w:r>
        <w:t>Оптимизация инвестиций в ответ на ВИЧ в Кыргызстане (ЮНЭЙДС, 2015)</w:t>
      </w:r>
    </w:p>
    <w:p w:rsidR="00A86147" w:rsidRDefault="00A86147" w:rsidP="00A86147">
      <w:pPr>
        <w:pStyle w:val="Listenabsatz"/>
        <w:numPr>
          <w:ilvl w:val="0"/>
          <w:numId w:val="3"/>
        </w:numPr>
      </w:pPr>
      <w:r w:rsidRPr="00A86147">
        <w:t>Исследование в сфере ВИЧ/СПИД в Кыргызской Республике</w:t>
      </w:r>
      <w:r>
        <w:t xml:space="preserve"> (ЮНЭЙДС, 2015)</w:t>
      </w:r>
    </w:p>
    <w:p w:rsidR="00A86147" w:rsidRDefault="00A86147" w:rsidP="00A86147">
      <w:pPr>
        <w:pStyle w:val="Listenabsatz"/>
        <w:numPr>
          <w:ilvl w:val="0"/>
          <w:numId w:val="3"/>
        </w:numPr>
      </w:pPr>
      <w:r>
        <w:t>Результаты ДЭН среди ЛУИН, РС, МСМ, осужденных (2013 г.)</w:t>
      </w:r>
    </w:p>
    <w:p w:rsidR="00A86147" w:rsidRDefault="00A86147" w:rsidP="00A86147">
      <w:pPr>
        <w:pStyle w:val="Listenabsatz"/>
        <w:numPr>
          <w:ilvl w:val="0"/>
          <w:numId w:val="3"/>
        </w:numPr>
      </w:pPr>
      <w:r>
        <w:t>Обзор национального законодательства по соблюдению прав лиц с наркотической зависимостью в КР (</w:t>
      </w:r>
      <w:r>
        <w:rPr>
          <w:lang w:val="en-US"/>
        </w:rPr>
        <w:t>AFEW</w:t>
      </w:r>
      <w:r w:rsidRPr="00A86147">
        <w:t>, 2014)</w:t>
      </w:r>
    </w:p>
    <w:p w:rsidR="00A86147" w:rsidRDefault="00A86147" w:rsidP="00A86147">
      <w:pPr>
        <w:pStyle w:val="Listenabsatz"/>
        <w:numPr>
          <w:ilvl w:val="0"/>
          <w:numId w:val="3"/>
        </w:numPr>
      </w:pPr>
      <w:r>
        <w:t>Резюме совместного ежегодного обзора по реализации национальной программы реформирования здравоохранения «Ден Соолук» (23-27 ноября 2015 года)</w:t>
      </w:r>
    </w:p>
    <w:p w:rsidR="00A86147" w:rsidRPr="00A86147" w:rsidRDefault="00A86147" w:rsidP="00A86147">
      <w:pPr>
        <w:pStyle w:val="Listenabsatz"/>
        <w:numPr>
          <w:ilvl w:val="0"/>
          <w:numId w:val="3"/>
        </w:numPr>
      </w:pPr>
      <w:r>
        <w:lastRenderedPageBreak/>
        <w:t>Оценка программы опиоидной заместительной терапии в КР (</w:t>
      </w:r>
      <w:r>
        <w:rPr>
          <w:lang w:val="en-US"/>
        </w:rPr>
        <w:t>ICAP</w:t>
      </w:r>
      <w:r w:rsidRPr="00A86147">
        <w:t>, 2012)</w:t>
      </w:r>
    </w:p>
    <w:p w:rsidR="00A86147" w:rsidRDefault="00A86147" w:rsidP="00A86147">
      <w:pPr>
        <w:pStyle w:val="Listenabsatz"/>
        <w:numPr>
          <w:ilvl w:val="0"/>
          <w:numId w:val="3"/>
        </w:numPr>
      </w:pPr>
      <w:r w:rsidRPr="00A86147">
        <w:t>Анализ законодательства Кыргызской Республики  в сфере соблюдения прав потребителей наркотиков (</w:t>
      </w:r>
      <w:r>
        <w:t>ОФ «Кыргыз индиго» 2015 г.)</w:t>
      </w:r>
    </w:p>
    <w:p w:rsidR="00A86147" w:rsidRDefault="00A86147" w:rsidP="00A86147">
      <w:pPr>
        <w:pStyle w:val="Listenabsatz"/>
        <w:numPr>
          <w:ilvl w:val="0"/>
          <w:numId w:val="3"/>
        </w:numPr>
      </w:pPr>
      <w:r>
        <w:t>Обзор системы здравоохранения в КР (ВОЗ, 2011 г.)</w:t>
      </w:r>
    </w:p>
    <w:p w:rsidR="00A86147" w:rsidRDefault="00A86147" w:rsidP="00A86147">
      <w:pPr>
        <w:pStyle w:val="Listenabsatz"/>
        <w:numPr>
          <w:ilvl w:val="0"/>
          <w:numId w:val="3"/>
        </w:numPr>
      </w:pPr>
      <w:r>
        <w:t>Страновая заявка КР в ГФ (2015 г.)</w:t>
      </w:r>
    </w:p>
    <w:p w:rsidR="00A86147" w:rsidRDefault="00A86147" w:rsidP="00A86147">
      <w:pPr>
        <w:jc w:val="both"/>
      </w:pPr>
      <w:r>
        <w:t xml:space="preserve">Пакет нормативных документов и отчеты по исследованиям были проанализированы в контексте инструмента ОГПФ. После чего, следуя руководству, был заполнен инструмент ОГПФ в формате </w:t>
      </w:r>
      <w:r>
        <w:rPr>
          <w:lang w:val="en-US"/>
        </w:rPr>
        <w:t>Excel</w:t>
      </w:r>
      <w:r>
        <w:t xml:space="preserve">. В процессе заполнения инструмента появлялись дополнительные вопросы, на которые не могли ответить имеющиеся в распоряжении документы. Соответственно, формировался список вопросов и предполагаемые учреждения и лица, которые обладают необходимой информацией. Вопросы были как количественного, так и качественного характера. Анализ проводился в периоде 5 лет, начиная с 2011 года. По части вопросов, количественная информация была недоступна, например, о размерах затрат здравоохранения на мероприятия по туберкулезу. </w:t>
      </w:r>
    </w:p>
    <w:p w:rsidR="00FB5001" w:rsidRDefault="00FB5001" w:rsidP="00A86147">
      <w:pPr>
        <w:jc w:val="both"/>
      </w:pPr>
      <w:r>
        <w:t>В итоге, инструмент ОГПФ был заполнен на основании доступных данных, сформулированы вопросы по недостающей информации или информации, которая требует подтверждения и может быть противоречивой. Определены учреждения и лица, которые будут источниками для получения недостающей информации, и определены наиболее подходящие интервьюеры.</w:t>
      </w:r>
    </w:p>
    <w:p w:rsidR="0001593C" w:rsidRDefault="0001593C" w:rsidP="00A86147">
      <w:pPr>
        <w:jc w:val="both"/>
      </w:pPr>
      <w:r>
        <w:t>После первичного заполнения инструмента были проведены скайп-консультации с представителями «Курацио» и получены комментарии по драфту документа. Данные рекомендации позволили внести корректировки в данные.</w:t>
      </w:r>
    </w:p>
    <w:p w:rsidR="0001593C" w:rsidRDefault="0001593C" w:rsidP="00A86147">
      <w:pPr>
        <w:jc w:val="both"/>
      </w:pPr>
      <w:r>
        <w:t xml:space="preserve">Для проведения глубинного интервью были подготовлены </w:t>
      </w:r>
      <w:r w:rsidR="004B26D8">
        <w:t>вопросы для проведения интервьюирования, определен круг лиц, которые могут иметь доступ к информации. Для проведения данной части оценки были привлечены</w:t>
      </w:r>
      <w:r>
        <w:t xml:space="preserve"> </w:t>
      </w:r>
      <w:r w:rsidR="004B26D8">
        <w:t xml:space="preserve">интервьюеры (3 человека) </w:t>
      </w:r>
      <w:r>
        <w:t xml:space="preserve">и </w:t>
      </w:r>
      <w:r w:rsidR="004B26D8">
        <w:t xml:space="preserve">для них </w:t>
      </w:r>
      <w:r>
        <w:t>проведен инструктаж.</w:t>
      </w:r>
    </w:p>
    <w:p w:rsidR="0001593C" w:rsidRDefault="0001593C" w:rsidP="0001593C">
      <w:pPr>
        <w:jc w:val="both"/>
      </w:pPr>
      <w:r>
        <w:t>Углубленное интервью ставило перед собой задачи: узнать точку зрения заинтересованной стороны по основным вопросам оценки, подтвердить результаты кабинетного анализа и собрать данные и прочие факты в поддержку анализа.</w:t>
      </w:r>
    </w:p>
    <w:p w:rsidR="0001593C" w:rsidRPr="0001593C" w:rsidRDefault="0001593C" w:rsidP="0001593C">
      <w:pPr>
        <w:jc w:val="both"/>
      </w:pPr>
      <w:r>
        <w:t xml:space="preserve">В состав респондентов входили ключевые лица нескольких ведомств и учреждений: руководители РЦ «СПИД» и НЦФ, специалисты управлений МЗ, курирующие вопросы ВИЧ и ТБ и финансирования системы здравоохранения, специалисты министерства финансов, министерства труда и социальной защиты, национального статистического комитета, КГМИПК, представители международных партнеров </w:t>
      </w:r>
      <w:r>
        <w:rPr>
          <w:lang w:val="en-US"/>
        </w:rPr>
        <w:t>USAID</w:t>
      </w:r>
      <w:r w:rsidRPr="0001593C">
        <w:t xml:space="preserve">, </w:t>
      </w:r>
      <w:r>
        <w:rPr>
          <w:lang w:val="en-US"/>
        </w:rPr>
        <w:t>ICAP</w:t>
      </w:r>
      <w:r w:rsidRPr="0001593C">
        <w:t xml:space="preserve">, </w:t>
      </w:r>
      <w:r>
        <w:rPr>
          <w:lang w:val="en-US"/>
        </w:rPr>
        <w:t>CDC</w:t>
      </w:r>
      <w:r w:rsidRPr="0001593C">
        <w:t xml:space="preserve">, </w:t>
      </w:r>
      <w:r>
        <w:rPr>
          <w:lang w:val="en-US"/>
        </w:rPr>
        <w:t>PSI</w:t>
      </w:r>
      <w:r w:rsidRPr="0001593C">
        <w:t xml:space="preserve">, </w:t>
      </w:r>
      <w:r>
        <w:t>фонда «Сорос-Кыргызстан», ПРООН, а также представители неправительственных организаций.</w:t>
      </w:r>
    </w:p>
    <w:p w:rsidR="0001593C" w:rsidRDefault="0001593C" w:rsidP="00A86147">
      <w:pPr>
        <w:jc w:val="both"/>
      </w:pPr>
      <w:r>
        <w:t>В течение 2-х недель интервьюеры проводили встречи и опрос ключевых респондентов. Осложнения возникали в связи с отсутствием нужных респондентов, их болезнью и некоторыми опасениями о целях исследования.</w:t>
      </w:r>
    </w:p>
    <w:p w:rsidR="0001593C" w:rsidRDefault="0001593C" w:rsidP="00A86147">
      <w:pPr>
        <w:jc w:val="both"/>
      </w:pPr>
      <w:r>
        <w:t>В процессе проведения интервью проходили встречи эксперта с интервьюерами, что позволяло корректировать и уточнять вопросы, вносить дополнения в заполненную информацию. Результаты интервью вносились в инструмент ОГПФ.</w:t>
      </w:r>
      <w:r w:rsidR="004B26D8">
        <w:t xml:space="preserve"> (Приложение- сводный отчет по проведенным интервью)</w:t>
      </w:r>
    </w:p>
    <w:p w:rsidR="0001593C" w:rsidRDefault="0001593C" w:rsidP="00A86147">
      <w:pPr>
        <w:jc w:val="both"/>
      </w:pPr>
      <w:r>
        <w:lastRenderedPageBreak/>
        <w:t>4-го декабря первичный вариант заполненного инструмента был направлен членам технической группы для получения дополнений и комментариев.</w:t>
      </w:r>
    </w:p>
    <w:p w:rsidR="0001593C" w:rsidRDefault="0001593C" w:rsidP="00A86147">
      <w:pPr>
        <w:jc w:val="both"/>
      </w:pPr>
      <w:r>
        <w:t xml:space="preserve">9-го декабря первый вариант заполненного документа </w:t>
      </w:r>
      <w:r>
        <w:rPr>
          <w:lang w:val="en-US"/>
        </w:rPr>
        <w:t>Excel</w:t>
      </w:r>
      <w:r>
        <w:t xml:space="preserve"> был представлен на круглом столе, организованном при поддержке ЮНЭЙДС, где присутствовали все заинтересованные лица и члены технической группы.</w:t>
      </w:r>
    </w:p>
    <w:p w:rsidR="0001593C" w:rsidRDefault="0001593C" w:rsidP="00A86147">
      <w:pPr>
        <w:jc w:val="both"/>
      </w:pPr>
      <w:r>
        <w:t>После получения комментариев и завершения заполнения инструмента, данный документ направлен всем членам технической группы.</w:t>
      </w:r>
    </w:p>
    <w:p w:rsidR="00217DC0" w:rsidRPr="006F109B" w:rsidRDefault="00217DC0" w:rsidP="006F109B">
      <w:pPr>
        <w:pStyle w:val="Listenabsatz"/>
        <w:numPr>
          <w:ilvl w:val="0"/>
          <w:numId w:val="7"/>
        </w:numPr>
        <w:ind w:left="567" w:hanging="283"/>
        <w:jc w:val="both"/>
        <w:rPr>
          <w:b/>
        </w:rPr>
      </w:pPr>
      <w:r w:rsidRPr="006F109B">
        <w:rPr>
          <w:b/>
        </w:rPr>
        <w:t>Страновой контекст</w:t>
      </w:r>
    </w:p>
    <w:p w:rsidR="00217DC0" w:rsidRDefault="00217DC0" w:rsidP="00217DC0">
      <w:pPr>
        <w:jc w:val="both"/>
      </w:pPr>
      <w:r w:rsidRPr="00217DC0">
        <w:t>Население Кыргызской Республики по последним данным Нацстаткома составляет 6,03 млн.человек</w:t>
      </w:r>
      <w:r>
        <w:t xml:space="preserve"> и средняя продолжительность жизни составила 70,6 лет</w:t>
      </w:r>
      <w:r>
        <w:rPr>
          <w:rStyle w:val="Funotenzeichen"/>
        </w:rPr>
        <w:footnoteReference w:id="1"/>
      </w:r>
      <w:r>
        <w:t>. Среди населения репродуктивного возраста (15-49), есть несколько основных причин болезней,  в том числе травмы,  неинфекционные заболевания и ВИЧ/ТБ.  На  ВИЧ и ТБ приходится 4,6% утраченных лет жизни    (УЛЖ) для всех возрастных групп и  11,1%  УЛЖ в группе 15-49 лет.  Только  ВИЧ  составляет  6,1%  УЛЖ  в возрастной группе 15-49</w:t>
      </w:r>
      <w:r>
        <w:rPr>
          <w:rStyle w:val="Funotenzeichen"/>
        </w:rPr>
        <w:footnoteReference w:id="2"/>
      </w:r>
      <w:r>
        <w:t xml:space="preserve">. При этом, отмечается </w:t>
      </w:r>
      <w:r w:rsidRPr="00217DC0">
        <w:t>стабилизация числа зарегистрированных новых случаев и рецидивов туберкулеза (101,1 на 100 000 человек)</w:t>
      </w:r>
      <w:r>
        <w:t>, а с</w:t>
      </w:r>
      <w:r w:rsidRPr="00217DC0">
        <w:t>мертность снизилась с 27 случаев на 100 000 человек в 2001 году до 7,0 случаев</w:t>
      </w:r>
      <w:r>
        <w:t xml:space="preserve"> на 100 000 человек в 2014 году</w:t>
      </w:r>
      <w:r w:rsidRPr="00217DC0">
        <w:t>.</w:t>
      </w:r>
      <w:r>
        <w:t xml:space="preserve"> В то же время, рост количества больных с МЛУ ТБ продолжается. Одновременно, национальная программа засвидетельствовала стабилизацию</w:t>
      </w:r>
      <w:r w:rsidRPr="00217DC0">
        <w:t xml:space="preserve"> распространения ВИЧ за период с 2012 по 2014 гг. (заболеваемость сократилась с 12,6 до 1</w:t>
      </w:r>
      <w:r>
        <w:t xml:space="preserve">0,5 случаев на 100 000 человек), но количество зарегистрированных случаев ВИЧ </w:t>
      </w:r>
      <w:r w:rsidRPr="00217DC0">
        <w:t>увеличилось почти в два раза (с 3317 случаев в 2011 до  6 402 – на конец 2015 года)</w:t>
      </w:r>
      <w:r>
        <w:t xml:space="preserve"> и з</w:t>
      </w:r>
      <w:r w:rsidRPr="00217DC0">
        <w:t>а весь период наблюдения за ВИЧ с 1987 по 2015 год умерло 1 343 ЛЖВ</w:t>
      </w:r>
      <w:r>
        <w:t>.</w:t>
      </w:r>
      <w:r w:rsidRPr="00217DC0">
        <w:t xml:space="preserve"> </w:t>
      </w:r>
    </w:p>
    <w:p w:rsidR="00217DC0" w:rsidRDefault="00217DC0" w:rsidP="00A86147">
      <w:pPr>
        <w:jc w:val="both"/>
      </w:pPr>
      <w:r>
        <w:t xml:space="preserve">Система здравоохранения Кыргызской Республики состоит из – Министерства здравоохранения, к полномочиям которого относятся разработка государственной политики здравоохранения, администрирование программ высоких технологий, непосредственное руководство организаций третичного уровня, а также психиатрической, туберкулезной, онкологической службами, не вошедшими в систему единого плательщика. В результате реформирования системы здравоохранения единым плательщиком за услуги выступил фонд обязательного медицинского страхования (ФОМС). К его полномочиям относится аккумулирование средств здравоохранения и закупка медицинских услуг. С 2009 года ФОМС отделен от министерства здравоохранения и подчиняется напрямую Правительству КР. ФОМС администрирует Программу государственных гарантий и программу дополнительного лекарственного обеспечения для населения. Кроме того, ФОМС несет ответственность за управление качеством медицинских услуг и развитие информационных систем в здравоохранении. В соответствии с законом «Об охране здоровья граждан КР» местные администрации в целом ответственны за систему здравоохранения на их территориях. Министерство здравоохранения координирует их деятельность через координационные комиссии по управлению здравоохранением. </w:t>
      </w:r>
      <w:r w:rsidRPr="00217DC0">
        <w:t xml:space="preserve">Тремя основными источниками финансирования системы здравоохранения Кыргызской Республики являются: государственные средства (бюджет и обязательное медицинское страхование), частные расходы домохозяйств (главным образом в форме личных платежей) и внешние средства, поступающие от </w:t>
      </w:r>
      <w:r w:rsidRPr="00217DC0">
        <w:lastRenderedPageBreak/>
        <w:t xml:space="preserve">международных организаций по развитию. </w:t>
      </w:r>
      <w:r>
        <w:t>В результате реформирования</w:t>
      </w:r>
      <w:r w:rsidRPr="00217DC0">
        <w:t xml:space="preserve"> системы финансирования здравоохранения </w:t>
      </w:r>
      <w:r>
        <w:t>были разделены</w:t>
      </w:r>
      <w:r w:rsidRPr="00217DC0">
        <w:t xml:space="preserve"> </w:t>
      </w:r>
      <w:r>
        <w:t>функции</w:t>
      </w:r>
      <w:r w:rsidRPr="00217DC0">
        <w:t xml:space="preserve"> по</w:t>
      </w:r>
      <w:r>
        <w:t>ставщика и покупателя и создан</w:t>
      </w:r>
      <w:r w:rsidRPr="00217DC0">
        <w:t xml:space="preserve"> Фонда обязательного медици</w:t>
      </w:r>
      <w:r>
        <w:t>нского страхования, выполняющий</w:t>
      </w:r>
      <w:r w:rsidRPr="00217DC0">
        <w:t xml:space="preserve"> роль "единого плательщика" за медицинские услуги, оказываемые в рамках ПГГ. Ответственность за закупку медицинских услуг закреплена за ФОМС, который выступает в качестве единого плательщика в государственной системе здравоохранения и объединяет как бюджетные средства, так и средства ОМС. Введение определенного бюджета выполнения ПГГ вместе с ФОМС позволило улучшить доступ к медицинским услугам для наиболее уязвимых категорий населения и повысить эффективность и прозрачность оказания медицинской помощи. Была изменена система оплаты медицинских учреждений и осуществлен переход от их финансирования в зависимости от имеющихся ресурсов к финансированию по результатам деятельности. Для амбулаторных учреждений была введена подушевая оплата, для стационарных - оплата по пролеченному больному.</w:t>
      </w:r>
    </w:p>
    <w:p w:rsidR="00106718" w:rsidRPr="00106718" w:rsidRDefault="00106718" w:rsidP="00106718">
      <w:pPr>
        <w:jc w:val="both"/>
        <w:rPr>
          <w:b/>
        </w:rPr>
      </w:pPr>
      <w:r w:rsidRPr="00106718">
        <w:rPr>
          <w:b/>
        </w:rPr>
        <w:t>Эпидеми</w:t>
      </w:r>
      <w:r w:rsidR="0013478B">
        <w:rPr>
          <w:b/>
        </w:rPr>
        <w:t>о</w:t>
      </w:r>
      <w:r w:rsidRPr="00106718">
        <w:rPr>
          <w:b/>
        </w:rPr>
        <w:t xml:space="preserve">логическая ситуация в сфере ВИЧ инфекции </w:t>
      </w:r>
    </w:p>
    <w:p w:rsidR="00106718" w:rsidRDefault="00106718" w:rsidP="00A86147">
      <w:pPr>
        <w:jc w:val="both"/>
      </w:pPr>
      <w:r w:rsidRPr="00106718">
        <w:t>Несмотря на невысокую заболеваемость,  в Кыргызстане, как и других странах Восточной Европы и Центральной Азии, отмечаются высокие темпы распространения ВИЧ. За период с 2011 года общее число официально зарегистрированных случаев ВИЧ-инфекции в стране увеличилось почти в два раза (с 3317 случаев в 2011 до  6 402 – на конец 2015 года). По оценкам ВОЗ /ЮНЭЙДС, в 2015 году стране было 8 100 человек с ВИЧ без учета умерших и выбывших лиц, т.е. 1,7 раза выше официальных данных (4767). Число женщин с ВИЧ с 2010 года увеличилось в 3 раза (с 656 в 2011 г. до 2 049 человек в 2015 г. кумулятивно). По данным Республиканского Центра «СПИД», на 1 января 2016 года в Кыргызской Республике всего зарегистрировано 6 402 случая ВИЧ-инфекции за период с 1987 г., включая 292 иностранных граждан.</w:t>
      </w:r>
    </w:p>
    <w:p w:rsidR="00106718" w:rsidRDefault="00106718" w:rsidP="00106718">
      <w:pPr>
        <w:jc w:val="both"/>
      </w:pPr>
      <w:r>
        <w:t>ВИЧ-инфекция распространяется среди лиц трудоспособного и репродуктивного возраста. Так 85% ЛЖВ зарегистрированы в возрасте 20-49 лет. За весь период зарегистрировано 554 ребенка в возрасте до 15 лет. Большинство этих детей были инфицированы в результате внутрибольничной передачи ВИЧ на юге страны в 2007-2008 годах. Передача ВИЧ от ВИЧ-позитивной матери ребенку имеет тенденцию к снижению с 8,3% от числа родившихся детей и обследованных на ВИЧ в 2010 г. до 2,4% – в 2015 году.</w:t>
      </w:r>
    </w:p>
    <w:p w:rsidR="00106718" w:rsidRDefault="00106718" w:rsidP="00106718">
      <w:pPr>
        <w:jc w:val="both"/>
      </w:pPr>
      <w:r>
        <w:t xml:space="preserve">Случаи ВИЧ-инфекции зарегистрированы во всех регионах страны. Наиболее высокая распространенность ВИЧ отмечается в городе Ош и составляет 2,6 на 1000 населения; в Чуйской области – 1,5; в целом по стране – 0,8 на 1000 населения. В четырех областях – Нарынской, Иссык-Кульской, Таласской и Баткенской – отмечается низкий уровень распространенности ВИЧ (0,3 на 1000 населения). </w:t>
      </w:r>
    </w:p>
    <w:p w:rsidR="00106718" w:rsidRDefault="00106718" w:rsidP="00106718">
      <w:pPr>
        <w:jc w:val="both"/>
      </w:pPr>
      <w:r>
        <w:t xml:space="preserve">За весь период наблюдения за ВИЧ с 1987 по 2015 год умерло 1 343 ЛЖВ, включая 60 детей. Из них на стадии СПИД – 416 человек. Основной причиной смертности является сочетанная инфекция ВИЧ и туберкулез. Так 487 ЛЖВ умерли от туберкулеза (36,3% от всех умерших), в том числе 76 человек – в 2015 году. </w:t>
      </w:r>
    </w:p>
    <w:p w:rsidR="00106718" w:rsidRDefault="00106718" w:rsidP="00106718">
      <w:pPr>
        <w:jc w:val="both"/>
      </w:pPr>
      <w:r>
        <w:t>Несмотря на снижение доли лиц, потребляющих наркотики (ЛУИН), среди впервые зарегистрированных случаев ВИЧ-инфекции с 66% в 2010 до 24,5% – в 2015 году, они все еще определяют характер эпидемии в стране – 51,1% от общего числа случаев ВИЧ-инфекции (3123 из 6110) относится к этой ключевой группе. Заболеваемость ВИЧ среди ЛУИН в 33 раза выше, чем среди общего населения и составила в 2015 году 5,3 на 1000 ЛУИН, против 0,08 на 1000 общего населения. Одновременно половой путь передачи ВИЧ существенно увеличился среди вновь выявленных лиц с 33% в 2010 до 66,0% – в 2015 году.</w:t>
      </w:r>
    </w:p>
    <w:p w:rsidR="00106718" w:rsidRDefault="00106718" w:rsidP="00106718">
      <w:pPr>
        <w:jc w:val="both"/>
        <w:rPr>
          <w:b/>
        </w:rPr>
      </w:pPr>
      <w:r w:rsidRPr="00106718">
        <w:rPr>
          <w:b/>
        </w:rPr>
        <w:t>Эпидеми</w:t>
      </w:r>
      <w:r>
        <w:rPr>
          <w:b/>
        </w:rPr>
        <w:t>логическая ситуация в сфере ТБ</w:t>
      </w:r>
    </w:p>
    <w:p w:rsidR="00A0664C" w:rsidRPr="00A0664C" w:rsidRDefault="00A0664C" w:rsidP="00A0664C">
      <w:pPr>
        <w:jc w:val="both"/>
      </w:pPr>
      <w:r w:rsidRPr="00A0664C">
        <w:t xml:space="preserve">Кыргызская Республика  входит в число 18 стран  Европейского региона ВОЗ, где проблема туберкулеза имеет высокий приоритет, а также  является  одной из 27 стран мира с высоким бременем мульти-лекарственного устойчивого туберкулезом (МЛУ ТБ). По данным Европейского бюро ВОЗ  заболеваемость туберкулеза в Кыргызстане  оценивается на уровне 131, распространенность – 132,7 и смертность – 8,2 на 100 000 населения; распространенность МЛУ ТБ среди новых случаев  туберкулеза составляет 26%, а среди ранее леченных случаев ТБ – 68%. </w:t>
      </w:r>
    </w:p>
    <w:p w:rsidR="00A0664C" w:rsidRPr="00A0664C" w:rsidRDefault="00A0664C" w:rsidP="00A0664C">
      <w:pPr>
        <w:jc w:val="both"/>
      </w:pPr>
      <w:r w:rsidRPr="00A0664C">
        <w:t>В 2013 году в Кыргызской Республике зарегистрировано 5710  впервые выявленных больных туберк</w:t>
      </w:r>
      <w:r>
        <w:t xml:space="preserve">улезом, против 5434 в 2009 году. </w:t>
      </w:r>
      <w:r w:rsidRPr="00A0664C">
        <w:t>Показатель заболеваемости в республике в 2013 году по сравнению с 2009 годом незначительно снизился со 100,9 до 99,8 на 100 тыс. населения.</w:t>
      </w:r>
    </w:p>
    <w:p w:rsidR="00A0664C" w:rsidRPr="00A0664C" w:rsidRDefault="00A0664C" w:rsidP="00A0664C">
      <w:pPr>
        <w:jc w:val="both"/>
      </w:pPr>
      <w:r w:rsidRPr="00A0664C">
        <w:t>За последние 5 лет наиболее высоким остается показатель заболеваемости в г. Бишкек и Чуйской области и составляет 121,6 и 132,3 на 100 тыс. населения соответственно, что связано с большой миграцией насе</w:t>
      </w:r>
      <w:r>
        <w:t>ления из других регионов страны</w:t>
      </w:r>
      <w:r w:rsidRPr="00A0664C">
        <w:t xml:space="preserve">.  </w:t>
      </w:r>
    </w:p>
    <w:p w:rsidR="00A0664C" w:rsidRPr="00A0664C" w:rsidRDefault="00A0664C" w:rsidP="00A0664C">
      <w:pPr>
        <w:jc w:val="both"/>
      </w:pPr>
      <w:r w:rsidRPr="00A0664C">
        <w:t xml:space="preserve">Несмотря на существенное снижение заболеваемости туберкулезом среди детей (с 82,2 в 2002 году до 34,7 на 100 000 населения в 2013 г. или в 2,4 раза), заболеваемость остается высокой и имеет тенденцию роста в последние 2 года с 30,1 на 100 000 населения в 2011 г. до 38,2 в </w:t>
      </w:r>
      <w:r>
        <w:t>2012 и 34,7 – в 2013 г.</w:t>
      </w:r>
      <w:r w:rsidRPr="00A0664C">
        <w:t xml:space="preserve">. </w:t>
      </w:r>
    </w:p>
    <w:p w:rsidR="00A0664C" w:rsidRPr="00A0664C" w:rsidRDefault="00A0664C" w:rsidP="00A0664C">
      <w:pPr>
        <w:jc w:val="both"/>
      </w:pPr>
      <w:r w:rsidRPr="00A0664C">
        <w:t>Отмечается тенденция к росту числа случаев туберкулеза с лекарственно-устойчивым туберкулезом (МЛУ, ШЛУ ТБ). Так за последние 5 лет выявление случаев МЛУ ТБ увеличилось почти в 1,5 раза с 835 случаев в 200</w:t>
      </w:r>
      <w:r>
        <w:t>9 г. до 1223 в 2013 г.</w:t>
      </w:r>
      <w:r w:rsidRPr="00A0664C">
        <w:t xml:space="preserve">. Особенно тревожна тенденция распространения резистентных форм туберкулеза среди впервые выявленных больных. Доля МЛУ больных среди новых случаев туберкулеза  и ранее леченных больных туберкулезом в 2011 г. составила 26% и 54,3% соответственно. </w:t>
      </w:r>
    </w:p>
    <w:p w:rsidR="00106718" w:rsidRDefault="00A0664C" w:rsidP="00106718">
      <w:pPr>
        <w:jc w:val="both"/>
      </w:pPr>
      <w:r w:rsidRPr="00A0664C">
        <w:t>В 2013 году смертность составила 7,7 на 100 тыс. населения против 8,7 на 100 тыс. населения в 2</w:t>
      </w:r>
      <w:r>
        <w:t>009 году</w:t>
      </w:r>
      <w:r w:rsidRPr="00A0664C">
        <w:t>. В 2 раза увеличился показатель смертности в Баткенской области с 4,2 в 2009 г. до 8,4 на 100 0</w:t>
      </w:r>
      <w:r>
        <w:t>00 населения в 2013 г.</w:t>
      </w:r>
      <w:r w:rsidRPr="00A0664C">
        <w:t>. Превышение республиканского показателя, хоть и без роста данного показателя, отмечено и в Чуйской (13,6 на 100 тыс. населения), в Нарынской (10,4 на 100 тыс. населения) и Таласской области (9,5 на 100 тыс. населения), а также в гг. Бишкек и Ош (10,4 и 8,8 на 100 тыс. населения соотв</w:t>
      </w:r>
      <w:r>
        <w:t>етственно</w:t>
      </w:r>
      <w:r w:rsidRPr="00A0664C">
        <w:t xml:space="preserve">). </w:t>
      </w:r>
    </w:p>
    <w:p w:rsidR="0013478B" w:rsidRDefault="0013478B" w:rsidP="00A86147">
      <w:pPr>
        <w:jc w:val="both"/>
        <w:rPr>
          <w:b/>
        </w:rPr>
      </w:pPr>
      <w:r>
        <w:rPr>
          <w:b/>
        </w:rPr>
        <w:t>Внешнее финансирование</w:t>
      </w:r>
    </w:p>
    <w:p w:rsidR="0013478B" w:rsidRPr="0013478B" w:rsidRDefault="0013478B" w:rsidP="00A86147">
      <w:pPr>
        <w:jc w:val="both"/>
      </w:pPr>
      <w:r>
        <w:t>Общие расходы</w:t>
      </w:r>
      <w:r w:rsidRPr="0013478B">
        <w:t xml:space="preserve"> на здравоохранение в Кыргызстане </w:t>
      </w:r>
      <w:r>
        <w:t xml:space="preserve">в течении длительного периода стабильно увеличивались и </w:t>
      </w:r>
      <w:r w:rsidRPr="0013478B">
        <w:t xml:space="preserve">между 2000 и 2012гг. </w:t>
      </w:r>
      <w:r>
        <w:t xml:space="preserve"> выросли в семь раз. </w:t>
      </w:r>
      <w:r w:rsidRPr="0013478B">
        <w:t xml:space="preserve">Уровень государственных расходов на здравоохранение в Кыргызстане варьировался между 10 и 15% от общих государственных расходов в течение периода 1995-2012. После достижения пикового уровня в 2006 году, расходы на здравоохранение государства составляли около 12% от общих государственных расходов, начиная с 2010 года и далее.  </w:t>
      </w:r>
    </w:p>
    <w:p w:rsidR="0013478B" w:rsidRPr="0013478B" w:rsidRDefault="0013478B" w:rsidP="00A86147">
      <w:pPr>
        <w:jc w:val="both"/>
      </w:pPr>
      <w:r>
        <w:t>В то же время, б</w:t>
      </w:r>
      <w:r w:rsidRPr="0013478B">
        <w:t xml:space="preserve">ольшая часть финансирования </w:t>
      </w:r>
      <w:r>
        <w:t xml:space="preserve">программ ВИЧ и значительная часть средств на борьбу с ТБ </w:t>
      </w:r>
      <w:r w:rsidRPr="0013478B">
        <w:t>обеспечив</w:t>
      </w:r>
      <w:r>
        <w:t>ается международными партнерами. Так</w:t>
      </w:r>
      <w:r w:rsidRPr="0013478B">
        <w:t xml:space="preserve"> 71% от всех расходов на ВИЧ/СПИД в 2012 году</w:t>
      </w:r>
      <w:r>
        <w:t xml:space="preserve"> покрывались за счет средств международных партнеров</w:t>
      </w:r>
      <w:r w:rsidRPr="0013478B">
        <w:t xml:space="preserve">. </w:t>
      </w:r>
      <w:r>
        <w:t xml:space="preserve">И хотя, с 2015 года государство стало обеспечивать все потребности в противотуберкулезных препаратах первого ряда, они составляют незначительную долю в общих потребностях лекарственных средств на лечение ТБ с учетом значительного роста МЛУ и ШЛУ ТБ. Весь объем противотуберкулезных препаратов второго ряда приобретается за счет средств ГФ. </w:t>
      </w:r>
      <w:r w:rsidRPr="0013478B">
        <w:t>Это означает, что по сравнению с общим финансированием программ в области здравоохранения в Кыргызстане, которые на 60% финансируются государством, относительно большая доля ВИЧ</w:t>
      </w:r>
      <w:r w:rsidR="00904B75">
        <w:t xml:space="preserve"> и ТБ</w:t>
      </w:r>
      <w:r w:rsidRPr="0013478B">
        <w:t xml:space="preserve"> расходов финансируется помощью извне. Глобальный фонд является основным партнером внешнего финансирования для Кыргызс</w:t>
      </w:r>
      <w:r w:rsidR="00904B75">
        <w:t>тана в ответе на ВИЧ и ТБ</w:t>
      </w:r>
      <w:r w:rsidRPr="0013478B">
        <w:t>, который составляет свыше 80% внешней поддержки. В 2012 году 83,7% были предоставлены Глобальным фондом, еще 4,6% были предоставлены правительством США и 11,7% другими партнерами.</w:t>
      </w:r>
    </w:p>
    <w:p w:rsidR="00012000" w:rsidRPr="006F109B" w:rsidRDefault="00F43A77" w:rsidP="006F109B">
      <w:pPr>
        <w:pStyle w:val="Listenabsatz"/>
        <w:numPr>
          <w:ilvl w:val="0"/>
          <w:numId w:val="7"/>
        </w:numPr>
        <w:ind w:left="426" w:hanging="142"/>
        <w:jc w:val="both"/>
        <w:rPr>
          <w:b/>
        </w:rPr>
      </w:pPr>
      <w:r w:rsidRPr="006F109B">
        <w:rPr>
          <w:b/>
        </w:rPr>
        <w:t>Результаты оценки</w:t>
      </w:r>
    </w:p>
    <w:p w:rsidR="00F43A77" w:rsidRDefault="00F43A77" w:rsidP="00A86147">
      <w:pPr>
        <w:jc w:val="both"/>
        <w:rPr>
          <w:b/>
        </w:rPr>
      </w:pPr>
      <w:r>
        <w:rPr>
          <w:b/>
        </w:rPr>
        <w:t>4.1. Внешние условия</w:t>
      </w:r>
    </w:p>
    <w:p w:rsidR="00F43A77" w:rsidRDefault="00F43A77" w:rsidP="00A86147">
      <w:pPr>
        <w:jc w:val="both"/>
        <w:rPr>
          <w:b/>
        </w:rPr>
      </w:pPr>
      <w:r>
        <w:rPr>
          <w:b/>
        </w:rPr>
        <w:t>4.1.1. Политические условия</w:t>
      </w:r>
    </w:p>
    <w:p w:rsidR="00F43A77" w:rsidRDefault="00F43A77" w:rsidP="00A86147">
      <w:pPr>
        <w:jc w:val="both"/>
      </w:pPr>
      <w:r w:rsidRPr="00F43A77">
        <w:t xml:space="preserve">Уровень государственных расходов на здравоохранение в Кыргызстане варьировался между 10 и 15% от общих государственных расходов в течение периода 1995-2012. После достижения пикового уровня в 2006 году, расходы на здравоохранение государства составляли около 12% от общих государственных расходов, начиная с 2010 года и далее.  </w:t>
      </w:r>
      <w:r>
        <w:t>При этом</w:t>
      </w:r>
      <w:r w:rsidRPr="00F43A77">
        <w:t xml:space="preserve"> 60,1% расходов на здравоохранение в 2012 году были понесены государством. 34,8% расходов составили частные расходы из собственного кармана. Вклад некоммерческих организаций увеличился с начала 2000-х годов и достиг 5,1% общих расходов на здравоохранение в 2012 году. Расходы на здравоохранение существенно возросли в абсолютном выражении с 89 до 462 миллионов долларов между 1995-2012. Кроме этого наблюдалось умеренное увеличение в процентах от ВВП от 6,0% в 1995 году до 7,1% в 2012 году.</w:t>
      </w:r>
      <w:r>
        <w:t xml:space="preserve"> </w:t>
      </w:r>
    </w:p>
    <w:p w:rsidR="00F43A77" w:rsidRDefault="00F43A77" w:rsidP="00A86147">
      <w:pPr>
        <w:jc w:val="both"/>
      </w:pPr>
      <w:r w:rsidRPr="00F43A77">
        <w:t>Внешняя помощь Кыргызстану увеличилась с начала 2000-х и достигла пика в 2011г, составив 477 миллионов долларов США.</w:t>
      </w:r>
      <w:r>
        <w:t xml:space="preserve"> </w:t>
      </w:r>
      <w:r w:rsidRPr="00F43A77">
        <w:t>Здравоохранение, политика в области народонаселения и ВИЧ/СПИД вместе насчитывали около одной десятой от всей внешней помощи за последнее десятилетие, что достигло 8,7% в 2012 году</w:t>
      </w:r>
      <w:r>
        <w:t>.</w:t>
      </w:r>
    </w:p>
    <w:p w:rsidR="00F43A77" w:rsidRDefault="00F43A77" w:rsidP="00F43A77">
      <w:pPr>
        <w:jc w:val="both"/>
      </w:pPr>
      <w:r>
        <w:t xml:space="preserve">Законодательство Кыргызской Республики в области ВИЧ-инфекции и ТБ в целом соответствует нормам международного права и создает условия для осуществления программ профилактики, лечения и ухода. Однако зафиксированы инициативы по пересмотру законодательства, касающиеся ключевых групп населения. Ряд исследований  о соблюдении норм национального законодательства и регулярное документирование нарушений прав человека ключевых групп свидетельствуют о существенном уровне  неправомерных правоприменительных практик со стороны органов внутренних дел, в числе которых незаконные задержания, угрозы, унижающее обращение и насилие. За последние  годы Кыргызстан получил ряд рекомендаций Уставных и Договорных Органов ООН по Правам Человека, направленных на улучшение правового положения ключевых групп. </w:t>
      </w:r>
      <w:r w:rsidR="006F109B">
        <w:t>При этом</w:t>
      </w:r>
      <w:r>
        <w:t>, высокий уровень стигмы и дискриминации является одним из основных препятствий к доступу к услугам профилактики, лечения и поддержки для людей, живущих с ВИЧ, больных туберкулезом и ключевых групп населения. Отказ представителей ключевых групп от тестирования на ВИЧ и ТБ; от участия в программах профилактики и лечения приводит к позднему обращению за лечением, росту смертности от СПИДа и туберкулеза. Так, в 2015 году 22,8% ЛЖВ были зарегистрированы в продвинутой (3-4) клинической стадии ВИЧ-инфекции; отмечаются трудности с удержанием на АРТ, сохраняется высокий уровень прерывания лечения ТБ, особенно МЛУ ТБ, а также низкие показатели приверженности к терапии. По данным РЦ «СПИД», только 42% ЛУИН/ЛЖВ, из числа зарегистрированных, находились под наблюдением в 2015 году, из них 76% получали АРТ, из которых менее половины имели неопределяемую вирусную нагрузку.</w:t>
      </w:r>
    </w:p>
    <w:p w:rsidR="00F43A77" w:rsidRDefault="00F43A77" w:rsidP="00F43A77">
      <w:pPr>
        <w:jc w:val="both"/>
      </w:pPr>
      <w:r>
        <w:t xml:space="preserve">Значимое участие в реализации программ профилактики, лечения и ухода, и в первую очередь, в связи с ВИЧ-инфекций, принимают неправительственные организации и организации-сообществ. Так на базе 20 НПО предоставляются услуги экспресс-тестирования </w:t>
      </w:r>
      <w:r w:rsidR="006F109B">
        <w:t>на ВИЧ для ключевых групп</w:t>
      </w:r>
      <w:r>
        <w:t xml:space="preserve">, НПО охватывают более 10 тыс. представителей групп ЛУИН, РС, МСМ программами обмена шприцев и выдачи презервативов. В то же время, их деятельность в полном объеме финансируется из средств доноров, включая ГФ и программ </w:t>
      </w:r>
      <w:r>
        <w:rPr>
          <w:lang w:val="en-US"/>
        </w:rPr>
        <w:t>PEPFAR</w:t>
      </w:r>
      <w:r>
        <w:t>. И хотя, участие НПО предусмотрено в государственных программах по ВИЧ и ТБ, механизмов интеграции услуг НПО в общую систему медико-санитарной помощи, включая механизмы финансирования из государствен</w:t>
      </w:r>
      <w:r w:rsidR="006F109B">
        <w:t>ных источников, не предусмотрено</w:t>
      </w:r>
      <w:r>
        <w:t xml:space="preserve">. </w:t>
      </w:r>
      <w:r w:rsidR="006F109B">
        <w:t>При этом</w:t>
      </w:r>
      <w:r>
        <w:t>, в стране действует закон «О государственном социальном заказе» и в министерстве социального обеспечения данные механизмы применяются с 2011 года.</w:t>
      </w:r>
    </w:p>
    <w:p w:rsidR="00A07295" w:rsidRDefault="00A07295" w:rsidP="00F43A77">
      <w:pPr>
        <w:jc w:val="both"/>
        <w:rPr>
          <w:b/>
        </w:rPr>
      </w:pPr>
      <w:r w:rsidRPr="00A07295">
        <w:rPr>
          <w:b/>
        </w:rPr>
        <w:t>4.1.2. Экономические условия</w:t>
      </w:r>
    </w:p>
    <w:p w:rsidR="00A07295" w:rsidRPr="006F109B" w:rsidRDefault="006F109B" w:rsidP="006F109B">
      <w:pPr>
        <w:jc w:val="both"/>
      </w:pPr>
      <w:r w:rsidRPr="006F109B">
        <w:t>В период 2012- 2014 года в Кыргызской Республике отмечался устойчивый рост ВВП, достигая 10,9% в 2013 году, но уже с 2014 года, в связи с мировым кризисом, изменившейся политической ситуацией, девальвацией национальной валюты и рядом других факторов, рост ВВП замедлился до 3,5% по итогам 2015 года, а в первой половине 2016 года рост ВВП сократился на 2,3%. Одновременно, доля расходов Правительства росла, с одной стороны за счет привлечения заемных средств в инвестиционные проекты, с другой стороны за счет  увеличения дефицита бюджета</w:t>
      </w:r>
      <w:r>
        <w:t>. Учитывая параллельное  сокращение  доходов,  отражающее  общую  слабость экономики, а также  сокращение  неналоговых  поступлений, по состоянию  на  июль 2016 года,  дефицит бюджета составлял 8,6 процента ВВП. Тем не менее,  по состоянию  на  конец июня,  соотношение государственного долга к ВВП  сократилось  до 64,1 процента (с 68,3 процента в конце 2015  года),  благодаря  повышению курса национальной валюты – кыргызского сома. В то же время, Всемирный банк прогнозирует, что общий баланс  бюджета в 2016 году ухудшится  по  отношению к 2015 году,  при этом дефицит  бюджета  достигнет  7,4 процента  к  ВВП.  По прогнозам, увеличение  дефицита  произойдет  в результате  сокращения  неналоговых  поступлений  и  увеличения  инвестиционных затрат. Соотношение  текущих расходов и  ВВП  сохранит стабильность,  оставаясь на уровне чуть более 30 процентов.  В подтверждение прогнозов ВБ, увеличившийся дефицит бюджета по результатам 2016 года привел к тому, что Правительство было вынуждено пойти на значительное сокращение расходов при подготовке бюджета на 2017 год. В результате в утвержденном бюджете на 2017 год объем финансирования программ здравоохранения был сокращен на 370 млн.сом (5 млн.долларов) по сравнению с бюджетом 2016 года.</w:t>
      </w:r>
    </w:p>
    <w:p w:rsidR="006F109B" w:rsidRDefault="006F109B" w:rsidP="006F109B">
      <w:pPr>
        <w:pStyle w:val="Listenabsatz"/>
        <w:numPr>
          <w:ilvl w:val="1"/>
          <w:numId w:val="7"/>
        </w:numPr>
        <w:ind w:left="426" w:hanging="426"/>
        <w:jc w:val="both"/>
        <w:rPr>
          <w:b/>
        </w:rPr>
      </w:pPr>
      <w:r>
        <w:rPr>
          <w:b/>
        </w:rPr>
        <w:t>Внутренние условия</w:t>
      </w:r>
    </w:p>
    <w:p w:rsidR="006F109B" w:rsidRDefault="006F109B" w:rsidP="006F109B">
      <w:pPr>
        <w:jc w:val="both"/>
        <w:rPr>
          <w:b/>
        </w:rPr>
      </w:pPr>
      <w:r>
        <w:rPr>
          <w:b/>
        </w:rPr>
        <w:t>4.2.1 Вклады</w:t>
      </w:r>
    </w:p>
    <w:p w:rsidR="006F109B" w:rsidRDefault="006F109B" w:rsidP="006F109B">
      <w:pPr>
        <w:jc w:val="both"/>
        <w:rPr>
          <w:b/>
        </w:rPr>
      </w:pPr>
      <w:r>
        <w:rPr>
          <w:b/>
        </w:rPr>
        <w:t>4.2.1.1 Финансовые ресурсы</w:t>
      </w:r>
    </w:p>
    <w:p w:rsidR="00D0142C" w:rsidRPr="00D0142C" w:rsidRDefault="00D0142C" w:rsidP="00A86147">
      <w:pPr>
        <w:jc w:val="both"/>
        <w:rPr>
          <w:b/>
        </w:rPr>
      </w:pPr>
      <w:r w:rsidRPr="00D0142C">
        <w:rPr>
          <w:b/>
        </w:rPr>
        <w:t>ВИЧ</w:t>
      </w:r>
    </w:p>
    <w:p w:rsidR="00D0142C" w:rsidRDefault="00D0142C" w:rsidP="00A86147">
      <w:pPr>
        <w:jc w:val="both"/>
      </w:pPr>
      <w:r w:rsidRPr="00D0142C">
        <w:t xml:space="preserve">Общая расчетная стоимость Государственной программы по предупреждению эпидемии </w:t>
      </w:r>
      <w:r>
        <w:t xml:space="preserve">ВИЧ-инфекции </w:t>
      </w:r>
      <w:r w:rsidRPr="00D0142C">
        <w:t xml:space="preserve">на 2012-2016 гг. составляет  96,5 млн. долларов США. При этом, большая часть  финансирования программ в сфере ВИЧ обеспечивается международными партнерами. Исходя из оценки NASA, международная финансовая помощь программам по ВИЧ-инфекции составила  66%  от общей суммы финансирования в 2013-2014 гг. ГФСТМ, являясь основным донором в сфере ВИЧ и ТБ, покрывал более половины объема внешнего финансирования (66,8%) или 43,8% от общего объема финансирования программ по СПИДу в стране. Государственный вклад составлял 33% финансовых средств и, соответственно, вклад других доноров в программы по ВИЧ составлял 23,2 % в 2013 году.  </w:t>
      </w:r>
      <w:r>
        <w:t xml:space="preserve">В то же время, на 2013-2014 гг. пришелся пик инвестиций в ВИЧ со стороны ГФ, и уже в 2016 году они уменьшились с 7,6 млн.долларов в 2015 году до 5,5 млн. долларов в2016 году. Предложенная сумма со стороны ГФ на период 2018-2020 гг. составляет 3,7 млн.долларов в год, что практически в 2 раза меньше чем в 2014-2015 гг. При этом, государственное финансирование программ было увеличено, начиная с 2015 года,  только на 300 тысяч долларов ежегодно. Средства расходуются на закупку тестов, реагентов и частично на лечение оппортунистических инфекций. </w:t>
      </w:r>
      <w:r w:rsidR="00D94E56">
        <w:t>Средства на профилактические программы для ключевых групп и закупку АРВ препаратов в полном объеме предоставляет ГФ.</w:t>
      </w:r>
    </w:p>
    <w:p w:rsidR="00D0142C" w:rsidRDefault="00D0142C" w:rsidP="00A86147">
      <w:pPr>
        <w:jc w:val="both"/>
      </w:pPr>
      <w:r>
        <w:t>Бюджет служб «СПИДа» предусмотрен в общем бюджете министерства здравоохранения и не выделяется в отдельные строки при планировании республиканского бюджета, в связи с чем достаточно сложно определить отдельные расходы здравоохранения на борьбу с ВИЧ-инфекцией. По оценкам, проведенным неправительственными организациями и по прогнозу бюджета новой государственной программы, в связи с сокращением финансирования доноров, дефицит необходимых затрат составляет около 5 млн.долларов в год. Усилия, направленные на увеличение финансирования из государственного бюджета, пока не дали результатов и в республиканском бюджете на 2017 год дополнительных средств не предусмотрено.</w:t>
      </w:r>
    </w:p>
    <w:p w:rsidR="008C15F1" w:rsidRDefault="008C15F1" w:rsidP="00A86147">
      <w:pPr>
        <w:jc w:val="both"/>
      </w:pPr>
      <w:r>
        <w:t>При этом, результаты оценки инвестиций в ВИЧ, проведенной при поддержке ЮНЭЙДС в 2015 году, показывают что</w:t>
      </w:r>
      <w:r w:rsidRPr="008C15F1">
        <w:t xml:space="preserve"> </w:t>
      </w:r>
      <w:r>
        <w:t>и</w:t>
      </w:r>
      <w:r w:rsidRPr="008C15F1">
        <w:t xml:space="preserve">з фактического распределения средств менее чем 10% расходов из общих расходов ВИЧ идут на АРТ,  что ставит под сомнение эффективность программ лечения. Доля расходов, классифицированных как расходы на управление и другие расходы составляет 56%, что является высоким на фоне ограниченного объема ресурсов.  </w:t>
      </w:r>
    </w:p>
    <w:p w:rsidR="00AD6904" w:rsidRDefault="00AD6904" w:rsidP="00A86147">
      <w:pPr>
        <w:jc w:val="both"/>
        <w:rPr>
          <w:b/>
        </w:rPr>
      </w:pPr>
      <w:r w:rsidRPr="00AD6904">
        <w:rPr>
          <w:b/>
        </w:rPr>
        <w:t>ТБ</w:t>
      </w:r>
    </w:p>
    <w:p w:rsidR="00AD6904" w:rsidRPr="00D94E56" w:rsidRDefault="00AD6904" w:rsidP="00A86147">
      <w:pPr>
        <w:jc w:val="both"/>
      </w:pPr>
      <w:r w:rsidRPr="00D94E56">
        <w:t>По данным ФОМС, ответственного за финансирование служб ТБ, финансирование ТБ из государственного бюджета составляет около 10 млн.долларов ежегодно, при этом финансирование со стороны доноров составила 2013 г- около 12 млн.долларов, 2014 г.- 8 млн.долларов, 2015- около 14 млн.долларов. В среднем государство финансирует 49% затрат по ТБ и доноры окло 51% затрат. При этом, если государственные расходы покрывают в основном заработные платы специалистов, содержание стационаров, частично диагностику и закупку противотуберкулезных препаратов 1-го ряда, то доноры поддерживают в полном объеме закупку препаратов 2-го ряда, реагентов, мотивационную поддержку пациентов с ТБ и повышение потенциала специалистов ТБ служб. Одновременно, уже в 2016 году средства от ГФ стали сокращаться, а на период 2018-2020 гг. ГФ предоставит 4 млн.долларов ежегодно, что практически в 2 раза меньше уровня 2014 года.</w:t>
      </w:r>
    </w:p>
    <w:p w:rsidR="00D94E56" w:rsidRDefault="00D94E56" w:rsidP="00A86147">
      <w:pPr>
        <w:jc w:val="both"/>
      </w:pPr>
      <w:r w:rsidRPr="00D94E56">
        <w:t>С 2015 года финансирование противотуберкулезных мероприятий осуществляется через ФОМС и в республиканском бюджете расходы по туберкулезу не отражаются отдельной строкой. И если при обсуждении бюджета на 2017 год и среднесрочный прогноз бюджета на 2018-2019 гг. предусматривал отдельную строку по закупке противотуберкулезных препаратов на сумму в 1,5 млн.долларов, в итоге данная сумма была сокращена.</w:t>
      </w:r>
    </w:p>
    <w:p w:rsidR="00AD6904" w:rsidRDefault="003D12AA" w:rsidP="00A86147">
      <w:pPr>
        <w:jc w:val="both"/>
        <w:rPr>
          <w:b/>
        </w:rPr>
      </w:pPr>
      <w:r w:rsidRPr="003D12AA">
        <w:rPr>
          <w:b/>
        </w:rPr>
        <w:t>4.2.1.2 Людские ресурсы</w:t>
      </w:r>
    </w:p>
    <w:p w:rsidR="004A5615" w:rsidRDefault="004A5615" w:rsidP="00A86147">
      <w:pPr>
        <w:jc w:val="both"/>
      </w:pPr>
      <w:r w:rsidRPr="004A5615">
        <w:t>В соответствии с отчетом ВОЗ общее количество  специалистов, работающих в структурах СПИД службы, составило 73 (включая тех.персонал, администрация). Данный отчет оценивает, что общее количество специалистов даже превышает необходимое. В то же время, количество специалистов, непосредственно задействованных в оказании услуг остается недостаточным. Рядом исследований отмечена нехватка лабораторных специалистов, врачей-инфекционистов и врачей-эпидемиологов, в системе отмечается высокая текучесть кадров, связанная с низким уровнем заработных плат, отсутствием мотивации для работы. Например, сложно найти и удержать врачей диспансерного отделов Чуйского, Жалал-Абадского, Баткенского ОЦПБС Данные тенденции приводят к тому, что в структуре национальной службы СПИДа ограничено количество в полной мере подготовленных специалистов. Отмечены случаи, когда из-за ухода или болезни лабораторного специалиста была парализована вся лаборатория. При этом, по данным ПРООН и PSI, 24 НПО предоставляют услуги для ключевых групп ЛЖВ, ЛУИН, РС, МСМ, заключенных. В то же время, в случае прекращения финансирования данный потенциал может быть утрачен в короткое время.</w:t>
      </w:r>
      <w:r>
        <w:t xml:space="preserve"> В</w:t>
      </w:r>
      <w:r w:rsidRPr="004A5615">
        <w:t xml:space="preserve"> службе туберкулеза имеется недостаточное количество медицинских работников, а основная их часть (составляющая около 45% от общего числа сотрудников) - предпенсионного и пенсионного возраста. На 2012 год по стране работало 245 фтизиатров, из них 109 пенсионного возраста.  В то же время, в связи с низким уровнем оплаты труда, непрестижностью специальности, которая не дает дополнительных доходов, высоким риском для собственного здоровья, в систему ТБ не идут молодые специалисты, что приводит к старению штата,</w:t>
      </w:r>
      <w:r>
        <w:t xml:space="preserve"> </w:t>
      </w:r>
      <w:r w:rsidRPr="004A5615">
        <w:t xml:space="preserve">оттоку кадров из службы и служба испытывает дефицит кадров, особенно в регионах. </w:t>
      </w:r>
    </w:p>
    <w:p w:rsidR="004A5615" w:rsidRDefault="004A5615" w:rsidP="00A86147">
      <w:pPr>
        <w:jc w:val="both"/>
      </w:pPr>
      <w:r w:rsidRPr="004A5615">
        <w:t>КГМА, КГМИПК в рамках свое деятельности осуществляют подготовку и переподготовку специалистов, имеют разработанные актуальные программы и выделенные часы по тематике диагностики, лечения ВИЧ. В то же время, значительная часть обучения специалистов проводится за счет средств доноров и при прекращении финансирования со стороны доноров, объемы обучения будут значительно сокращены.</w:t>
      </w:r>
    </w:p>
    <w:p w:rsidR="004A5615" w:rsidRDefault="004A5615" w:rsidP="00A86147">
      <w:pPr>
        <w:jc w:val="both"/>
        <w:rPr>
          <w:b/>
        </w:rPr>
      </w:pPr>
      <w:r>
        <w:rPr>
          <w:b/>
        </w:rPr>
        <w:t>4.2.1.3. Информационные системы</w:t>
      </w:r>
    </w:p>
    <w:p w:rsidR="004A5615" w:rsidRPr="00223156" w:rsidRDefault="001E4449" w:rsidP="00A86147">
      <w:pPr>
        <w:jc w:val="both"/>
      </w:pPr>
      <w:r w:rsidRPr="00223156">
        <w:t xml:space="preserve">С 2012 года в стране внедрена и функционирует система электронного слежения за случаями ВИЧ-инфекции во всех центрах СПИД, пилотных ЦСМ районного уровня.  Социально-демографические, эпидемиологические, лабораторные данные, также данные о лечении и наблюдении вносятся в систему. С 2016 года прием годовых статистических отчетов  будет проводится по системе электронного слежения. С конца 2015 года внедрена база по всем протестированным лицам на ВИЧ-инфекцию, база не совершенна, требует доработки, данные </w:t>
      </w:r>
      <w:r w:rsidR="00223156" w:rsidRPr="00223156">
        <w:t>аккумулируются</w:t>
      </w:r>
      <w:r w:rsidRPr="00223156">
        <w:t xml:space="preserve"> в РЦ СПИД.</w:t>
      </w:r>
    </w:p>
    <w:p w:rsidR="00223156" w:rsidRPr="00223156" w:rsidRDefault="00223156" w:rsidP="00A86147">
      <w:pPr>
        <w:jc w:val="both"/>
      </w:pPr>
      <w:r>
        <w:t>По аналогии с системой электронного слежения за ВИЧ в</w:t>
      </w:r>
      <w:r w:rsidRPr="00223156">
        <w:t xml:space="preserve"> системе ТБ службы разработана электронная база данных, но она не внедрена повсеместно и не интегрирована с системой отчетности Нацстаткома. </w:t>
      </w:r>
    </w:p>
    <w:p w:rsidR="001E4449" w:rsidRPr="00223156" w:rsidRDefault="001E4449" w:rsidP="001E4449">
      <w:pPr>
        <w:jc w:val="both"/>
      </w:pPr>
      <w:r w:rsidRPr="00223156">
        <w:t>Методология ДЭН разрабатывается при поддержке ICAP и проходит согласование с экспертами ЮНЭЙДС и МЗ.  Для ЛУИН и МСМ в ДЭН используется методика выборки, построенная самими респонд</w:t>
      </w:r>
      <w:r w:rsidR="008F6384">
        <w:t>ентами, то есть метод RDS</w:t>
      </w:r>
      <w:r w:rsidRPr="00223156">
        <w:t>. Для формирования выборки среди СР в 2013 году был применен метод кластерной выборки с фиксированным количеством респондентов, опрашиваемых в одной точке. Этот метод основан на включении в исследование определенного числа СР на всех выбранных кластерах. В популяции осужденных в 2013 году была применена систематическая выборка.</w:t>
      </w:r>
    </w:p>
    <w:p w:rsidR="001E4449" w:rsidRPr="00223156" w:rsidRDefault="001E4449" w:rsidP="001E4449">
      <w:pPr>
        <w:jc w:val="both"/>
      </w:pPr>
      <w:r w:rsidRPr="00223156">
        <w:t xml:space="preserve">Финансирование </w:t>
      </w:r>
      <w:r w:rsidR="008F6384">
        <w:t>эпидемиологических исследований из государственных средств не осуществляется и</w:t>
      </w:r>
      <w:r w:rsidRPr="00223156">
        <w:t xml:space="preserve"> поддерживается из средств гранта ГФ. В среднесрочном прогнозе бюджета на 2017-2019 гг. средства не предусмотрены. В то же время, мероприятия включены в текущую гос.программу и проект новой гос.программы на 2017-2021 гг.</w:t>
      </w:r>
    </w:p>
    <w:p w:rsidR="00F51635" w:rsidRDefault="00F51635" w:rsidP="001E4449">
      <w:pPr>
        <w:jc w:val="both"/>
        <w:rPr>
          <w:b/>
        </w:rPr>
      </w:pPr>
      <w:r>
        <w:rPr>
          <w:b/>
        </w:rPr>
        <w:t>4.2.2. Управление</w:t>
      </w:r>
    </w:p>
    <w:p w:rsidR="00F51635" w:rsidRDefault="00F51635" w:rsidP="001E4449">
      <w:pPr>
        <w:jc w:val="both"/>
        <w:rPr>
          <w:b/>
        </w:rPr>
      </w:pPr>
      <w:r>
        <w:rPr>
          <w:b/>
        </w:rPr>
        <w:t>4.2.2.1. Управление</w:t>
      </w:r>
    </w:p>
    <w:p w:rsidR="00D63259" w:rsidRPr="007217D3" w:rsidRDefault="00D63259" w:rsidP="001E4449">
      <w:pPr>
        <w:jc w:val="both"/>
      </w:pPr>
      <w:r w:rsidRPr="007217D3">
        <w:t>Меры по борьбе с ВИЧ и ТБ входят в приоритеты национальной программы по реформированию здравоохранения «Ден Соолук» на 2012-2016 гг и в стране реализуются государственная программа по стабилизации эпидемии ВИЧ на 2012-2016 гг и программа Правительства КР «Туберкулез-4» на 2012-2017 гг.. Кроме этого, в связи с завершением программ уже разработана новая гос.программа по борьбе с эпидемией ВИЧ на 2017-2021 гг., которая рассматривается в МЗ КР и в ближайшее время будет передана на согласование в Правительство КР. Одновременно, сформирована рабочая группа по подготовке следующей программы в сфере ТБ.</w:t>
      </w:r>
    </w:p>
    <w:p w:rsidR="00D63259" w:rsidRPr="007217D3" w:rsidRDefault="00D63259" w:rsidP="00D63259">
      <w:pPr>
        <w:jc w:val="both"/>
      </w:pPr>
      <w:r w:rsidRPr="007217D3">
        <w:t>В структуре МЗ ответственным за ВИЧ/СПИД и ТБ является один из заместителей министра и МЗ несет консолидированную ответственность за реализацию мероприятий в сфере ВИЧ. Кроме того, координацию деятельности государственных, непр</w:t>
      </w:r>
      <w:r w:rsidR="009575AF" w:rsidRPr="007217D3">
        <w:t xml:space="preserve">авительственных и </w:t>
      </w:r>
      <w:r w:rsidRPr="007217D3">
        <w:t>международных организаций осуществляет страновой координационный комитет (СКК), который является общественным органом и не несет юридическую ответственность. Одновременно уполномоченным ор</w:t>
      </w:r>
      <w:r w:rsidR="009575AF" w:rsidRPr="007217D3">
        <w:t>ганом по борьбе с ВИЧ/СПИДом яв</w:t>
      </w:r>
      <w:r w:rsidRPr="007217D3">
        <w:t>л</w:t>
      </w:r>
      <w:r w:rsidR="009575AF" w:rsidRPr="007217D3">
        <w:t>я</w:t>
      </w:r>
      <w:r w:rsidRPr="007217D3">
        <w:t>ется РЦ "СПИД".</w:t>
      </w:r>
      <w:r w:rsidR="009575AF" w:rsidRPr="007217D3">
        <w:t xml:space="preserve"> </w:t>
      </w:r>
      <w:r w:rsidRPr="007217D3">
        <w:t>Данная ситуация отражает раздробленность управления. В соответствии с гос.программой координирующим органом определен СКК, который в то же время является общественным органом и в основном занимался грантами ГФ. Лидируют эксперты МЗ и гражданское общество.</w:t>
      </w:r>
    </w:p>
    <w:p w:rsidR="00D63259" w:rsidRPr="007217D3" w:rsidRDefault="00D63259" w:rsidP="00D63259">
      <w:pPr>
        <w:jc w:val="both"/>
      </w:pPr>
      <w:r w:rsidRPr="007217D3">
        <w:t xml:space="preserve">В структуре системы здравоохранения вопросы управления программой по борьбе с ТБ делегированы Национальному центру фтизиатрии. </w:t>
      </w:r>
    </w:p>
    <w:p w:rsidR="007217D3" w:rsidRDefault="007217D3" w:rsidP="001E4449">
      <w:pPr>
        <w:jc w:val="both"/>
        <w:rPr>
          <w:b/>
        </w:rPr>
      </w:pPr>
      <w:r>
        <w:rPr>
          <w:b/>
        </w:rPr>
        <w:t xml:space="preserve">4.2.2.2 </w:t>
      </w:r>
      <w:r w:rsidR="00BF7C26">
        <w:rPr>
          <w:b/>
        </w:rPr>
        <w:t>Подотчетность</w:t>
      </w:r>
    </w:p>
    <w:p w:rsidR="00384C1B" w:rsidRDefault="00BF7C26" w:rsidP="001E4449">
      <w:pPr>
        <w:jc w:val="both"/>
      </w:pPr>
      <w:r w:rsidRPr="00384C1B">
        <w:t xml:space="preserve">Данные по ситуации в сфере ВИЧ регулярно обновляются на сайте РЦ "СПИД", представляются на различного рода встречах, предоставляются по запросу заинтересованных сторон. В то же время, данные не содержат разбивки по ключевым группам, их количеству, регионам, количества находящихся на лечении. Одновременно, при поддержке международных организаций, проводится оценка исполнения государственных программ и в 2015 году была проведена оценка инвестиций в ВИЧ. </w:t>
      </w:r>
      <w:r w:rsidR="00384C1B" w:rsidRPr="00384C1B">
        <w:t>Данные по расходам ВИЧ предоставляются в национальном отчете GARP и  национальных счетах ВИЧ  и в 2013 году составили 12,59 млн.доллар</w:t>
      </w:r>
      <w:r w:rsidR="00384C1B">
        <w:t xml:space="preserve">ов США. </w:t>
      </w:r>
      <w:r w:rsidR="00384C1B" w:rsidRPr="00384C1B">
        <w:t>В то же время данные по расходам не отражаются отдельной строкой в расходах государственного бюджета</w:t>
      </w:r>
      <w:r w:rsidR="00384C1B">
        <w:t>.</w:t>
      </w:r>
    </w:p>
    <w:p w:rsidR="00BF7C26" w:rsidRDefault="00384C1B" w:rsidP="001E4449">
      <w:pPr>
        <w:jc w:val="both"/>
      </w:pPr>
      <w:r>
        <w:t>Д</w:t>
      </w:r>
      <w:r w:rsidR="00BF7C26" w:rsidRPr="00384C1B">
        <w:t xml:space="preserve">анные по ситуации </w:t>
      </w:r>
      <w:r>
        <w:t xml:space="preserve">в сфере </w:t>
      </w:r>
      <w:r w:rsidR="00BF7C26" w:rsidRPr="00384C1B">
        <w:t>ТБ недоступны, НЦФ не имеет собственного сайта, и хотя данные по эпид.ситуации представляются на различных встречах и включены в отчеты по исполнению нац.программ, верифицировать данные сложно. Данные по расходам в сфере ТБ недоступны в открытых источниках и предоставляются по запросу.</w:t>
      </w:r>
    </w:p>
    <w:p w:rsidR="00384C1B" w:rsidRPr="00384C1B" w:rsidRDefault="00384C1B" w:rsidP="001E4449">
      <w:pPr>
        <w:jc w:val="both"/>
      </w:pPr>
      <w:r>
        <w:t xml:space="preserve">Неправительственные организации активно участвуют в программах ВИЧ и в частности, в мониторинге программ. Так, в 2016 году были проведены исследования по оценке стигмы и дискриминации, результаты которых вошли в проект новой государственной программы, запущен сайт </w:t>
      </w:r>
      <w:r>
        <w:rPr>
          <w:lang w:val="en-US"/>
        </w:rPr>
        <w:t>pereboi</w:t>
      </w:r>
      <w:r w:rsidRPr="00384C1B">
        <w:t>.</w:t>
      </w:r>
      <w:r>
        <w:rPr>
          <w:lang w:val="en-US"/>
        </w:rPr>
        <w:t>kg</w:t>
      </w:r>
      <w:r>
        <w:t>, где ЛЖВ и больные ТБ могут оставлять информацию с обеспечением лекарствами, гражданский сектор представлен 44% в СКК КР и входит в состав общественного наблюдательного совета МЗ. В 2016 году был проведен детальный анализ закупок в службах ТБ и ВИЧ по результатам которого были представлены публичные результаты.</w:t>
      </w:r>
    </w:p>
    <w:p w:rsidR="00384C1B" w:rsidRDefault="00384C1B" w:rsidP="001E4449">
      <w:pPr>
        <w:jc w:val="both"/>
        <w:rPr>
          <w:b/>
        </w:rPr>
      </w:pPr>
      <w:r>
        <w:rPr>
          <w:b/>
        </w:rPr>
        <w:t>4.2.3</w:t>
      </w:r>
      <w:r w:rsidR="002367B1">
        <w:rPr>
          <w:b/>
        </w:rPr>
        <w:t xml:space="preserve"> Программа</w:t>
      </w:r>
    </w:p>
    <w:p w:rsidR="002367B1" w:rsidRDefault="002367B1" w:rsidP="001E4449">
      <w:pPr>
        <w:jc w:val="both"/>
        <w:rPr>
          <w:b/>
        </w:rPr>
      </w:pPr>
      <w:r>
        <w:rPr>
          <w:b/>
        </w:rPr>
        <w:t>4.2.3.1. Предоставление услуг</w:t>
      </w:r>
    </w:p>
    <w:p w:rsidR="002367B1" w:rsidRPr="002367B1" w:rsidRDefault="002367B1" w:rsidP="001E4449">
      <w:pPr>
        <w:jc w:val="both"/>
      </w:pPr>
      <w:r w:rsidRPr="002367B1">
        <w:t xml:space="preserve">Лечение ВИЧ и ТБ предоставляется через структуры служб СПИДа, национального центра фтизиатрии и их областные подразделения, а также на первичном уровне в ЦСМ и ГСВ. Профилактические программы по ВИЧ осуществляются через государственные и неправительственные организации. Так программы ОЗТ и часть программ обмена шприцев осуществляется через республиканский центр наркологии на базе ЦСМ. Более 50% охвата программами обмена шприцев и все программы среди РС, МСМ осуществляются неправительственными организациями в 7-и областях республики. </w:t>
      </w:r>
    </w:p>
    <w:p w:rsidR="002367B1" w:rsidRPr="002367B1" w:rsidRDefault="002367B1" w:rsidP="001E4449">
      <w:pPr>
        <w:jc w:val="both"/>
      </w:pPr>
      <w:r w:rsidRPr="002367B1">
        <w:t>По данным РЦ "СПИД" за период с 2012 по сентябрь 2016 года количество ЛЖВ на АРТ увеличилось с 691 до 2548 человек. Из них в 2014 году начали лечение 891 ЛЖВ, 2015-615, 2016 -514.. В то же время в процентном соотношении отмечается снижение охвата ЛЖВ на АРТ с 85 до 75, что скорее всего связано с изменением знаменателя. В 2012 году в знаменателе указывалось количество зарегистрированных ЛЖВ, а в 2015 году стали указывать оценочное количество ЛЖВ. Кроме этого, увеличение охвата связано с тем, что в 2015 году был утвержден новый клинический протокол и на лечении стали включать ЛЖВ с CD более 500 клеток.</w:t>
      </w:r>
    </w:p>
    <w:p w:rsidR="002367B1" w:rsidRDefault="002367B1" w:rsidP="001E4449">
      <w:pPr>
        <w:jc w:val="both"/>
      </w:pPr>
      <w:r w:rsidRPr="002367B1">
        <w:t>Компонент лечения ВИЧ и ТБ можно определить как полностью интегрированным на первичный уровень, но профилактические программы в большей части осуществляются обособленно через НПО, которые не являются частью интегрированных услуг на уровень первичной медико-санитарной помощи населению.</w:t>
      </w:r>
      <w:r>
        <w:t xml:space="preserve"> Механизмы предоставления услуг через госсоцзаказ в системе здравоохранения до сих пор не внедрены.</w:t>
      </w:r>
    </w:p>
    <w:p w:rsidR="002367B1" w:rsidRPr="002367B1" w:rsidRDefault="002367B1" w:rsidP="001E4449">
      <w:pPr>
        <w:jc w:val="both"/>
      </w:pPr>
      <w:r>
        <w:t>При этом в</w:t>
      </w:r>
      <w:r w:rsidRPr="002367B1">
        <w:t xml:space="preserve"> 2013 году охват ПОШ составлял более 13000 ЛУИН, а в 2014 году охват снизился до 10000 ЛУИН. Начиная с 2015 года охват вырос и достиг 13000 ЛУИН. Охват составляет 60% от оценочного количества ЛУИН. В соответствии с отчетом ПРООН охват </w:t>
      </w:r>
      <w:r>
        <w:t xml:space="preserve">программами ОЗТ </w:t>
      </w:r>
      <w:r w:rsidRPr="002367B1">
        <w:t>вырос с 1200 в 2013 году до 1500 в 2016 году.. В то же время охват от оценочного количества ЛУИН колеблется в районе 5% от (25000 ЛУИН), что показывает стабильно невысокое количество ЛУИН на ОЗТ.</w:t>
      </w:r>
    </w:p>
    <w:p w:rsidR="002D1D7E" w:rsidRDefault="002D1D7E" w:rsidP="001E4449">
      <w:pPr>
        <w:jc w:val="both"/>
        <w:rPr>
          <w:b/>
        </w:rPr>
      </w:pPr>
      <w:r>
        <w:rPr>
          <w:b/>
        </w:rPr>
        <w:t>4.2.3.2. Организационный потенциал</w:t>
      </w:r>
    </w:p>
    <w:p w:rsidR="00E00E6C" w:rsidRDefault="00E00E6C" w:rsidP="001E4449">
      <w:pPr>
        <w:jc w:val="both"/>
      </w:pPr>
      <w:r w:rsidRPr="00EC002D">
        <w:t xml:space="preserve">Оценка управленческого потенциала в системах ВИЧ и ТБ не проводилась, но результаты оценок национальной программы по реформированию здравоохранения и государственных программ свидетельствуют о наличии значимых проблем в управлении и координации программ. В 2010 году в связи с отчетом Генеральной инспекции ГФ были сменены два основных получателя РЦ «СПИД» и НЦФ и управление грантами передано в ПРООН. Одним из факторов явились завышенные стоимости закупок, финансовые нарушения при управлении грантами ГФ. Одновременно, с 2010 года все закупки осуществляются по механизмам ПРООН на международном рынке и данные механизмы не соответствуют национальным механизмам. В то же время систему снабжения и обеспечения ЛС и ИМН ПРООН осуществляет самостоятельно до областного уровня. За 2016 год была сформирована команда, которая в последующем должна принять управление грантами ГФ, но ряд проблем пока не решен. Многие АРВ препараты и противотуберкулезные средства не зарегистрированы, не входят в ПЖВЛС и, соответственно, отсутствуют на местном рынке и их закупки физически невозможны. Отсутствуют механизмы закупок через </w:t>
      </w:r>
      <w:r w:rsidRPr="00EC002D">
        <w:rPr>
          <w:lang w:val="en-US"/>
        </w:rPr>
        <w:t>GDF</w:t>
      </w:r>
      <w:r w:rsidRPr="00EC002D">
        <w:t xml:space="preserve"> и ЮНИСЭФ. В 2016 году</w:t>
      </w:r>
      <w:r w:rsidR="00EC002D">
        <w:t xml:space="preserve"> был выявлен факт списания из-за истечения сроков годности противотуберкулезного препарата циклосерин на сумму 300 тыс.долларов.</w:t>
      </w:r>
    </w:p>
    <w:p w:rsidR="00EC002D" w:rsidRPr="00EC002D" w:rsidRDefault="00EC002D" w:rsidP="001E4449">
      <w:pPr>
        <w:jc w:val="both"/>
      </w:pPr>
      <w:r w:rsidRPr="00EC002D">
        <w:t>Разработка национальных стратегий, страновых заявок и протоколов исследований ДЭН, а также другие системные документы разрабатываются чаще всего с привлечением международных и местных экспертов. Высокая загруженность рутинной деятельностью, отсутствие мотивации снижает возможности штатных сотрудников системы здравоохранения осуществлять аналитическую работу.</w:t>
      </w:r>
    </w:p>
    <w:p w:rsidR="00B47808" w:rsidRDefault="00B47808" w:rsidP="001E4449">
      <w:pPr>
        <w:jc w:val="both"/>
        <w:rPr>
          <w:b/>
        </w:rPr>
      </w:pPr>
      <w:r>
        <w:rPr>
          <w:b/>
        </w:rPr>
        <w:t>4.2.3.3 Планирование процесса перехода</w:t>
      </w:r>
    </w:p>
    <w:p w:rsidR="00B47808" w:rsidRPr="00B47808" w:rsidRDefault="00B47808" w:rsidP="001E4449">
      <w:pPr>
        <w:jc w:val="both"/>
      </w:pPr>
      <w:r w:rsidRPr="00B47808">
        <w:t>В 2015 году была создана рабочая группа по переходу на национальное финансирование и, был разработан проект плана перехода. На момент проведения оценки данный план перехода находился в стадии обсуждения и не был утвержден. По результатам данной оценки в план будут внесены изменения и, он войдет составной частью новых государственных программ по ВИЧ и ТБ.</w:t>
      </w:r>
    </w:p>
    <w:p w:rsidR="00B47808" w:rsidRDefault="00B47808" w:rsidP="001E4449">
      <w:pPr>
        <w:jc w:val="both"/>
        <w:rPr>
          <w:b/>
        </w:rPr>
      </w:pPr>
    </w:p>
    <w:p w:rsidR="00B47808" w:rsidRDefault="00B47808" w:rsidP="001E4449">
      <w:pPr>
        <w:jc w:val="both"/>
        <w:rPr>
          <w:b/>
        </w:rPr>
      </w:pPr>
      <w:r>
        <w:rPr>
          <w:b/>
        </w:rPr>
        <w:t>5. Выводы и рекомендации</w:t>
      </w:r>
    </w:p>
    <w:p w:rsidR="00B47808" w:rsidRPr="00B47808" w:rsidRDefault="00B47808" w:rsidP="00B47808">
      <w:pPr>
        <w:jc w:val="both"/>
        <w:sectPr w:rsidR="00B47808" w:rsidRPr="00B478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7808">
        <w:t>В результате проведенной оценки и заполнения инструмента ОГПФ были сделаны выводы и подготовлены рекомендации. На основании рекомендаций  был разработан проект плана перехода на государственное финансирование.</w:t>
      </w:r>
      <w:r>
        <w:t xml:space="preserve"> (См.ниже)</w:t>
      </w:r>
      <w:r w:rsidRPr="00B47808">
        <w:t xml:space="preserve"> Данный план после согласования будет включен в проект новой государственной программы по ВИЧ и, далее, при разработке мероприятий по ТБ, будет также адаптирован и включен в программу по ТБ.</w:t>
      </w:r>
    </w:p>
    <w:tbl>
      <w:tblPr>
        <w:tblStyle w:val="Tabellenraster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1901"/>
        <w:gridCol w:w="1843"/>
        <w:gridCol w:w="2410"/>
        <w:gridCol w:w="4678"/>
        <w:gridCol w:w="33"/>
        <w:gridCol w:w="1667"/>
        <w:gridCol w:w="1275"/>
        <w:gridCol w:w="1453"/>
      </w:tblGrid>
      <w:tr w:rsidR="00B47808" w:rsidTr="00867EC0">
        <w:tc>
          <w:tcPr>
            <w:tcW w:w="617" w:type="dxa"/>
          </w:tcPr>
          <w:p w:rsidR="00B47808" w:rsidRPr="00917727" w:rsidRDefault="00B47808" w:rsidP="00867EC0">
            <w:pPr>
              <w:rPr>
                <w:b/>
                <w:sz w:val="24"/>
                <w:szCs w:val="24"/>
              </w:rPr>
            </w:pPr>
            <w:r w:rsidRPr="0091772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01" w:type="dxa"/>
          </w:tcPr>
          <w:p w:rsidR="00B47808" w:rsidRPr="00917727" w:rsidRDefault="00B47808" w:rsidP="00867EC0">
            <w:pPr>
              <w:rPr>
                <w:b/>
                <w:sz w:val="24"/>
                <w:szCs w:val="24"/>
              </w:rPr>
            </w:pPr>
            <w:r w:rsidRPr="00917727">
              <w:rPr>
                <w:b/>
                <w:sz w:val="24"/>
                <w:szCs w:val="24"/>
              </w:rPr>
              <w:t>Проблемы</w:t>
            </w:r>
          </w:p>
        </w:tc>
        <w:tc>
          <w:tcPr>
            <w:tcW w:w="1843" w:type="dxa"/>
          </w:tcPr>
          <w:p w:rsidR="00B47808" w:rsidRPr="00AB2C08" w:rsidRDefault="00B47808" w:rsidP="00867E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рекомендации</w:t>
            </w:r>
          </w:p>
        </w:tc>
        <w:tc>
          <w:tcPr>
            <w:tcW w:w="2410" w:type="dxa"/>
          </w:tcPr>
          <w:p w:rsidR="00B47808" w:rsidRPr="00917727" w:rsidRDefault="00B47808" w:rsidP="00867EC0">
            <w:pPr>
              <w:rPr>
                <w:b/>
                <w:sz w:val="24"/>
                <w:szCs w:val="24"/>
              </w:rPr>
            </w:pPr>
            <w:r w:rsidRPr="00AB2C08">
              <w:rPr>
                <w:b/>
                <w:sz w:val="24"/>
                <w:szCs w:val="24"/>
              </w:rPr>
              <w:t>Рекомендации на основании ОГПФ</w:t>
            </w:r>
          </w:p>
        </w:tc>
        <w:tc>
          <w:tcPr>
            <w:tcW w:w="4711" w:type="dxa"/>
            <w:gridSpan w:val="2"/>
          </w:tcPr>
          <w:p w:rsidR="00B47808" w:rsidRPr="00917727" w:rsidRDefault="00B47808" w:rsidP="00867EC0">
            <w:pPr>
              <w:rPr>
                <w:b/>
                <w:sz w:val="24"/>
                <w:szCs w:val="24"/>
              </w:rPr>
            </w:pPr>
            <w:r w:rsidRPr="0091772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67" w:type="dxa"/>
          </w:tcPr>
          <w:p w:rsidR="00B47808" w:rsidRPr="00917727" w:rsidRDefault="00B47808" w:rsidP="00867EC0">
            <w:pPr>
              <w:rPr>
                <w:b/>
                <w:sz w:val="24"/>
                <w:szCs w:val="24"/>
              </w:rPr>
            </w:pPr>
            <w:r w:rsidRPr="0091772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</w:tcPr>
          <w:p w:rsidR="00B47808" w:rsidRPr="00917727" w:rsidRDefault="00B47808" w:rsidP="00867E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53" w:type="dxa"/>
          </w:tcPr>
          <w:p w:rsidR="00B47808" w:rsidRDefault="00B47808" w:rsidP="00867E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5260" w:type="dxa"/>
            <w:gridSpan w:val="8"/>
          </w:tcPr>
          <w:p w:rsidR="00B47808" w:rsidRPr="00917727" w:rsidRDefault="00B47808" w:rsidP="00867EC0">
            <w:pPr>
              <w:rPr>
                <w:b/>
                <w:sz w:val="24"/>
                <w:szCs w:val="24"/>
              </w:rPr>
            </w:pPr>
            <w:r w:rsidRPr="00917727">
              <w:rPr>
                <w:b/>
                <w:sz w:val="24"/>
                <w:szCs w:val="24"/>
              </w:rPr>
              <w:t>Политические и экономические условия</w:t>
            </w:r>
          </w:p>
        </w:tc>
      </w:tr>
      <w:tr w:rsidR="00B47808" w:rsidTr="00867EC0">
        <w:trPr>
          <w:trHeight w:val="2010"/>
        </w:trPr>
        <w:tc>
          <w:tcPr>
            <w:tcW w:w="617" w:type="dxa"/>
            <w:vMerge w:val="restart"/>
          </w:tcPr>
          <w:p w:rsidR="00B47808" w:rsidRDefault="00B47808" w:rsidP="00867EC0"/>
        </w:tc>
        <w:tc>
          <w:tcPr>
            <w:tcW w:w="1901" w:type="dxa"/>
            <w:vMerge w:val="restart"/>
          </w:tcPr>
          <w:p w:rsidR="00B47808" w:rsidRDefault="00B47808" w:rsidP="00867EC0">
            <w:r w:rsidRPr="00190FCE">
              <w:t>Доступ к услугам, связанных с ВИЧ и ТБ, ограничен барьерами законодательства и НПА.</w:t>
            </w:r>
          </w:p>
        </w:tc>
        <w:tc>
          <w:tcPr>
            <w:tcW w:w="1843" w:type="dxa"/>
            <w:vMerge w:val="restart"/>
          </w:tcPr>
          <w:p w:rsidR="00B47808" w:rsidRDefault="00B47808" w:rsidP="00867EC0">
            <w:r w:rsidRPr="00190FCE">
              <w:t>Обеспечение благоприятной законодательной среды через совершенствование НПА</w:t>
            </w:r>
          </w:p>
        </w:tc>
        <w:tc>
          <w:tcPr>
            <w:tcW w:w="2410" w:type="dxa"/>
          </w:tcPr>
          <w:p w:rsidR="00B47808" w:rsidRDefault="00B47808" w:rsidP="00867EC0">
            <w:pPr>
              <w:jc w:val="both"/>
            </w:pPr>
            <w:r>
              <w:t xml:space="preserve">Исключить клиентов ОЗТ из общей системы наркологического учета с переводом  на учет по заболеванию. </w:t>
            </w:r>
          </w:p>
          <w:p w:rsidR="00B47808" w:rsidRDefault="00B47808" w:rsidP="00867EC0">
            <w:pPr>
              <w:ind w:left="175"/>
              <w:jc w:val="both"/>
            </w:pPr>
          </w:p>
        </w:tc>
        <w:tc>
          <w:tcPr>
            <w:tcW w:w="4711" w:type="dxa"/>
            <w:gridSpan w:val="2"/>
          </w:tcPr>
          <w:p w:rsidR="00B47808" w:rsidRPr="009835AC" w:rsidRDefault="00B47808" w:rsidP="00867EC0">
            <w:pPr>
              <w:jc w:val="both"/>
            </w:pPr>
            <w:r w:rsidRPr="00036B77">
              <w:t>В «Положении о порядке выявления и постановки на учет лиц с психическими  расстройствами и расстройствами поведения, связанные с употреблением психоактивных веществ в государственных учреждениях здравоохранения КР» в разделе 3., п 7. Анонимность учета прекращается в следующих случаях: - необходимо исключить п.7.4 при участии пациента в программах заместительной терапии.</w:t>
            </w:r>
          </w:p>
        </w:tc>
        <w:tc>
          <w:tcPr>
            <w:tcW w:w="1667" w:type="dxa"/>
          </w:tcPr>
          <w:p w:rsidR="00B47808" w:rsidRDefault="00B47808" w:rsidP="00867EC0">
            <w:r>
              <w:t>МЗ КР, Республиканский центр наркологии, МВД</w:t>
            </w:r>
          </w:p>
        </w:tc>
        <w:tc>
          <w:tcPr>
            <w:tcW w:w="1275" w:type="dxa"/>
          </w:tcPr>
          <w:p w:rsidR="00B47808" w:rsidRDefault="00B47808" w:rsidP="00867EC0">
            <w:r>
              <w:t>2017 г.</w:t>
            </w:r>
          </w:p>
        </w:tc>
        <w:tc>
          <w:tcPr>
            <w:tcW w:w="1453" w:type="dxa"/>
          </w:tcPr>
          <w:p w:rsidR="00B47808" w:rsidRDefault="00B47808" w:rsidP="00867EC0">
            <w:r>
              <w:t>Не предусмотрено гос.программой</w:t>
            </w:r>
          </w:p>
        </w:tc>
      </w:tr>
      <w:tr w:rsidR="00B47808" w:rsidTr="00867EC0">
        <w:trPr>
          <w:trHeight w:val="1635"/>
        </w:trPr>
        <w:tc>
          <w:tcPr>
            <w:tcW w:w="617" w:type="dxa"/>
            <w:vMerge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Pr="00190FCE" w:rsidRDefault="00B47808" w:rsidP="00867EC0"/>
        </w:tc>
        <w:tc>
          <w:tcPr>
            <w:tcW w:w="1843" w:type="dxa"/>
            <w:vMerge/>
          </w:tcPr>
          <w:p w:rsidR="00B47808" w:rsidRPr="00190FCE" w:rsidRDefault="00B47808" w:rsidP="00867EC0"/>
        </w:tc>
        <w:tc>
          <w:tcPr>
            <w:tcW w:w="2410" w:type="dxa"/>
          </w:tcPr>
          <w:p w:rsidR="00B47808" w:rsidRDefault="00B47808" w:rsidP="00867EC0">
            <w:pPr>
              <w:jc w:val="both"/>
            </w:pPr>
            <w:r>
              <w:t>Предусмотреть возможности выдачи метадона на 5 дней</w:t>
            </w:r>
            <w:r w:rsidRPr="00190FCE">
              <w:t xml:space="preserve"> для приверженных клиентов.</w:t>
            </w:r>
          </w:p>
        </w:tc>
        <w:tc>
          <w:tcPr>
            <w:tcW w:w="4711" w:type="dxa"/>
            <w:gridSpan w:val="2"/>
          </w:tcPr>
          <w:p w:rsidR="00B47808" w:rsidRPr="00036B77" w:rsidRDefault="00B47808" w:rsidP="00867EC0">
            <w:pPr>
              <w:jc w:val="both"/>
            </w:pPr>
            <w:r>
              <w:t>В клиническом руководстве</w:t>
            </w:r>
            <w:r w:rsidRPr="00036B77">
              <w:t>, Положении «Об условиях и порядке проведения заместительной терапии…» внести изменения, позволяющие предоставлять препараты ОЗТ на срок до 5-ти дней для ЛУИН, подтверждающих приверженность к терапии.</w:t>
            </w:r>
          </w:p>
        </w:tc>
        <w:tc>
          <w:tcPr>
            <w:tcW w:w="1667" w:type="dxa"/>
          </w:tcPr>
          <w:p w:rsidR="00B47808" w:rsidRDefault="00B47808" w:rsidP="00867EC0">
            <w:r w:rsidRPr="00AF37A3">
              <w:t>МЗ КР, Республиканский центр наркологии</w:t>
            </w:r>
          </w:p>
        </w:tc>
        <w:tc>
          <w:tcPr>
            <w:tcW w:w="1275" w:type="dxa"/>
          </w:tcPr>
          <w:p w:rsidR="00B47808" w:rsidRDefault="00B47808" w:rsidP="00867EC0">
            <w:r>
              <w:t>2017 г.</w:t>
            </w:r>
          </w:p>
        </w:tc>
        <w:tc>
          <w:tcPr>
            <w:tcW w:w="1453" w:type="dxa"/>
          </w:tcPr>
          <w:p w:rsidR="00B47808" w:rsidRDefault="00B47808" w:rsidP="00867EC0">
            <w:r w:rsidRPr="008D121E">
              <w:t>Не предусмотрено гос.программой</w:t>
            </w:r>
          </w:p>
        </w:tc>
      </w:tr>
      <w:tr w:rsidR="00B47808" w:rsidTr="00867EC0">
        <w:trPr>
          <w:trHeight w:val="1611"/>
        </w:trPr>
        <w:tc>
          <w:tcPr>
            <w:tcW w:w="617" w:type="dxa"/>
            <w:vMerge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Pr="00190FCE" w:rsidRDefault="00B47808" w:rsidP="00867EC0"/>
        </w:tc>
        <w:tc>
          <w:tcPr>
            <w:tcW w:w="1843" w:type="dxa"/>
            <w:vMerge/>
          </w:tcPr>
          <w:p w:rsidR="00B47808" w:rsidRPr="00190FCE" w:rsidRDefault="00B47808" w:rsidP="00867EC0"/>
        </w:tc>
        <w:tc>
          <w:tcPr>
            <w:tcW w:w="2410" w:type="dxa"/>
          </w:tcPr>
          <w:p w:rsidR="00B47808" w:rsidRDefault="00B47808" w:rsidP="00867EC0">
            <w:pPr>
              <w:jc w:val="both"/>
            </w:pPr>
            <w:r>
              <w:t xml:space="preserve">Предоставление ОЗТ как одного из видов наркологического лечения по принципу сооплаты </w:t>
            </w:r>
          </w:p>
        </w:tc>
        <w:tc>
          <w:tcPr>
            <w:tcW w:w="4711" w:type="dxa"/>
            <w:gridSpan w:val="2"/>
          </w:tcPr>
          <w:p w:rsidR="00B47808" w:rsidRDefault="00B47808" w:rsidP="00867EC0">
            <w:pPr>
              <w:jc w:val="both"/>
            </w:pPr>
            <w:r w:rsidRPr="009835AC">
              <w:t xml:space="preserve">При </w:t>
            </w:r>
            <w:r>
              <w:t>пересмотре</w:t>
            </w:r>
            <w:r w:rsidRPr="009835AC">
              <w:t xml:space="preserve"> программы государственных гарантий по обеспечению граждан </w:t>
            </w:r>
            <w:r>
              <w:t>КР</w:t>
            </w:r>
            <w:r w:rsidRPr="009835AC">
              <w:t xml:space="preserve"> медико-санитарной помощью необходимо включить</w:t>
            </w:r>
            <w:r>
              <w:t>: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9"/>
              </w:numPr>
              <w:ind w:left="176" w:hanging="176"/>
              <w:jc w:val="both"/>
            </w:pPr>
            <w:r w:rsidRPr="009835AC">
              <w:t>В разделе 2, параграфе §1. Первичная медико-санитарная помощь, о предоставлении приписанным к группе семейных врачей гражданам бесплатной помощи - предоставление ОЗТ для ЛУИН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9"/>
              </w:numPr>
              <w:ind w:left="176" w:hanging="176"/>
              <w:jc w:val="both"/>
            </w:pPr>
            <w:r>
              <w:t>В раздел 3. Бесплатное и льготное лекарственное обеспечение граждан КР на амбулаторном уровне при отдельных заболеваниях, включить зависимость от инъекционных наркотиков  в категории, имеющих право на бесплатное получение метадона.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9"/>
              </w:numPr>
              <w:ind w:left="176" w:hanging="176"/>
              <w:jc w:val="both"/>
            </w:pPr>
            <w:r>
              <w:t>Сохранить метадон и бупринорфин в ПЖВЛС при его обновлении</w:t>
            </w:r>
          </w:p>
        </w:tc>
        <w:tc>
          <w:tcPr>
            <w:tcW w:w="1667" w:type="dxa"/>
          </w:tcPr>
          <w:p w:rsidR="00B47808" w:rsidRDefault="00B47808" w:rsidP="00867EC0">
            <w:r>
              <w:t>ФОМС, МЗ КР, РЦН</w:t>
            </w:r>
          </w:p>
        </w:tc>
        <w:tc>
          <w:tcPr>
            <w:tcW w:w="1275" w:type="dxa"/>
          </w:tcPr>
          <w:p w:rsidR="00B47808" w:rsidRDefault="00B47808" w:rsidP="00867EC0">
            <w:r>
              <w:t>2017 г.</w:t>
            </w:r>
          </w:p>
        </w:tc>
        <w:tc>
          <w:tcPr>
            <w:tcW w:w="1453" w:type="dxa"/>
          </w:tcPr>
          <w:p w:rsidR="00B47808" w:rsidRDefault="00B47808" w:rsidP="00867EC0">
            <w:r w:rsidRPr="008D121E">
              <w:t>Не предусмотрено гос.программой</w:t>
            </w:r>
          </w:p>
        </w:tc>
      </w:tr>
      <w:tr w:rsidR="00B47808" w:rsidTr="00867EC0">
        <w:trPr>
          <w:trHeight w:val="845"/>
        </w:trPr>
        <w:tc>
          <w:tcPr>
            <w:tcW w:w="617" w:type="dxa"/>
            <w:vMerge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Pr="00190FCE" w:rsidRDefault="00B47808" w:rsidP="00867EC0"/>
        </w:tc>
        <w:tc>
          <w:tcPr>
            <w:tcW w:w="1843" w:type="dxa"/>
            <w:vMerge/>
          </w:tcPr>
          <w:p w:rsidR="00B47808" w:rsidRPr="00190FCE" w:rsidRDefault="00B47808" w:rsidP="00867EC0"/>
        </w:tc>
        <w:tc>
          <w:tcPr>
            <w:tcW w:w="2410" w:type="dxa"/>
          </w:tcPr>
          <w:p w:rsidR="00B47808" w:rsidRDefault="00B47808" w:rsidP="00867EC0">
            <w:pPr>
              <w:jc w:val="both"/>
            </w:pPr>
            <w:r w:rsidRPr="00036B77">
              <w:t>Необходимо исключить действия</w:t>
            </w:r>
            <w:r>
              <w:t>,</w:t>
            </w:r>
            <w:r w:rsidRPr="00036B77">
              <w:t xml:space="preserve"> связанные с приобретением и хранением наркотических средств и психотропных веществ без цели сбыта в размерах, реально отражающих потребности лиц, страдающих наркотической зависимостью</w:t>
            </w:r>
            <w:r>
              <w:t>,</w:t>
            </w:r>
            <w:r w:rsidRPr="00036B77">
              <w:t xml:space="preserve"> из области административного и  уголовного права</w:t>
            </w:r>
          </w:p>
        </w:tc>
        <w:tc>
          <w:tcPr>
            <w:tcW w:w="4711" w:type="dxa"/>
            <w:gridSpan w:val="2"/>
          </w:tcPr>
          <w:p w:rsidR="00B47808" w:rsidRDefault="00B47808" w:rsidP="00867EC0">
            <w:pPr>
              <w:jc w:val="both"/>
            </w:pPr>
            <w:r>
              <w:t xml:space="preserve">Исключить из УК КР статью </w:t>
            </w:r>
            <w:r w:rsidRPr="00036B77">
              <w:t>246 УК КР, предусматривающую уголовную ответственность за хранение наркотиков.</w:t>
            </w:r>
          </w:p>
        </w:tc>
        <w:tc>
          <w:tcPr>
            <w:tcW w:w="1667" w:type="dxa"/>
          </w:tcPr>
          <w:p w:rsidR="00B47808" w:rsidRDefault="00B47808" w:rsidP="00867EC0">
            <w:r>
              <w:t>МЗ КР, МЮ КР, ЖК КР</w:t>
            </w:r>
          </w:p>
        </w:tc>
        <w:tc>
          <w:tcPr>
            <w:tcW w:w="1275" w:type="dxa"/>
          </w:tcPr>
          <w:p w:rsidR="00B47808" w:rsidRDefault="00B47808" w:rsidP="00867EC0">
            <w:r>
              <w:t>2017 г.</w:t>
            </w:r>
          </w:p>
        </w:tc>
        <w:tc>
          <w:tcPr>
            <w:tcW w:w="1453" w:type="dxa"/>
          </w:tcPr>
          <w:p w:rsidR="00B47808" w:rsidRDefault="00B47808" w:rsidP="00867EC0">
            <w:r>
              <w:t>Предусмотрено проектом нового УК КР</w:t>
            </w:r>
          </w:p>
        </w:tc>
      </w:tr>
      <w:tr w:rsidR="00B47808" w:rsidTr="00867EC0">
        <w:trPr>
          <w:trHeight w:val="136"/>
        </w:trPr>
        <w:tc>
          <w:tcPr>
            <w:tcW w:w="617" w:type="dxa"/>
            <w:vMerge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Pr="00190FCE" w:rsidRDefault="00B47808" w:rsidP="00867EC0"/>
        </w:tc>
        <w:tc>
          <w:tcPr>
            <w:tcW w:w="1843" w:type="dxa"/>
            <w:vMerge/>
          </w:tcPr>
          <w:p w:rsidR="00B47808" w:rsidRPr="00190FCE" w:rsidRDefault="00B47808" w:rsidP="00867EC0"/>
        </w:tc>
        <w:tc>
          <w:tcPr>
            <w:tcW w:w="2410" w:type="dxa"/>
          </w:tcPr>
          <w:p w:rsidR="00B47808" w:rsidRPr="00036B77" w:rsidRDefault="00B47808" w:rsidP="00867EC0">
            <w:pPr>
              <w:jc w:val="both"/>
              <w:rPr>
                <w:color w:val="FF0000"/>
              </w:rPr>
            </w:pPr>
            <w:r w:rsidRPr="008D121E">
              <w:t>Внести изменения/дополнения в НПА по сохранению рабочих мест и заработных плат для лиц, находящихся на лечении ТБ.</w:t>
            </w:r>
          </w:p>
        </w:tc>
        <w:tc>
          <w:tcPr>
            <w:tcW w:w="4711" w:type="dxa"/>
            <w:gridSpan w:val="2"/>
          </w:tcPr>
          <w:p w:rsidR="00B47808" w:rsidRDefault="00B47808" w:rsidP="00B47808">
            <w:pPr>
              <w:pStyle w:val="Listenabsatz"/>
              <w:numPr>
                <w:ilvl w:val="0"/>
                <w:numId w:val="15"/>
              </w:numPr>
              <w:ind w:left="176" w:hanging="284"/>
              <w:jc w:val="both"/>
            </w:pPr>
            <w:r>
              <w:t>Провести анализ законодательства, связанного с лечением ТБ для определения возможностей социальной поддержки больных ТБ и сохранения приверженности к лечению.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15"/>
              </w:numPr>
              <w:ind w:left="176" w:hanging="284"/>
              <w:jc w:val="both"/>
            </w:pPr>
            <w:r>
              <w:t>На основе рекомендаций внести изменения в законы «О защите населения от ТБ», Трудовой кодекс КР, обеспечивающие поддержку больных ТБ</w:t>
            </w:r>
          </w:p>
        </w:tc>
        <w:tc>
          <w:tcPr>
            <w:tcW w:w="1667" w:type="dxa"/>
          </w:tcPr>
          <w:p w:rsidR="00B47808" w:rsidRDefault="00B47808" w:rsidP="00867EC0">
            <w:r>
              <w:t>МЗ КР, МЮ КР</w:t>
            </w:r>
          </w:p>
        </w:tc>
        <w:tc>
          <w:tcPr>
            <w:tcW w:w="1275" w:type="dxa"/>
          </w:tcPr>
          <w:p w:rsidR="00B47808" w:rsidRDefault="00B47808" w:rsidP="00867EC0">
            <w:r>
              <w:t>2018 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1545"/>
        </w:trPr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</w:tcPr>
          <w:p w:rsidR="00B47808" w:rsidRDefault="00B47808" w:rsidP="00867EC0">
            <w:r w:rsidRPr="00F165B6">
              <w:t xml:space="preserve">Обеспечение благоприятной законодательной среды </w:t>
            </w:r>
            <w:r>
              <w:t xml:space="preserve">для программ ВИЧ и ТБ </w:t>
            </w:r>
            <w:r w:rsidRPr="00F165B6">
              <w:t>через улучшение правоприменительной практики:</w:t>
            </w:r>
          </w:p>
        </w:tc>
        <w:tc>
          <w:tcPr>
            <w:tcW w:w="2410" w:type="dxa"/>
          </w:tcPr>
          <w:p w:rsidR="00B47808" w:rsidRDefault="00B47808" w:rsidP="00867EC0">
            <w:pPr>
              <w:jc w:val="both"/>
            </w:pPr>
            <w:r>
              <w:t>Ликвидация</w:t>
            </w:r>
            <w:r w:rsidRPr="00F165B6">
              <w:t xml:space="preserve"> </w:t>
            </w:r>
            <w:r>
              <w:t>дискриминационной</w:t>
            </w:r>
            <w:r w:rsidRPr="00F165B6">
              <w:t xml:space="preserve"> правопримен</w:t>
            </w:r>
            <w:r>
              <w:t>ительной практики в отношении ключевых групп населения.</w:t>
            </w:r>
            <w:r w:rsidRPr="00F165B6">
              <w:t xml:space="preserve"> Привести существующие практики в соответствие с законодательством КР</w:t>
            </w:r>
          </w:p>
        </w:tc>
        <w:tc>
          <w:tcPr>
            <w:tcW w:w="4711" w:type="dxa"/>
            <w:gridSpan w:val="2"/>
          </w:tcPr>
          <w:p w:rsidR="00B47808" w:rsidRDefault="00B47808" w:rsidP="00867EC0">
            <w:r w:rsidRPr="008D121E">
              <w:t>Мероприятия предусмотрены гос.программой (раздел 3.2)</w:t>
            </w:r>
          </w:p>
        </w:tc>
        <w:tc>
          <w:tcPr>
            <w:tcW w:w="1667" w:type="dxa"/>
          </w:tcPr>
          <w:p w:rsidR="00B47808" w:rsidRDefault="00B47808" w:rsidP="00867EC0"/>
        </w:tc>
        <w:tc>
          <w:tcPr>
            <w:tcW w:w="1275" w:type="dxa"/>
          </w:tcPr>
          <w:p w:rsidR="00B47808" w:rsidRDefault="00B47808" w:rsidP="00867EC0">
            <w:r>
              <w:t>Постоянно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525"/>
        </w:trPr>
        <w:tc>
          <w:tcPr>
            <w:tcW w:w="617" w:type="dxa"/>
            <w:vMerge w:val="restart"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  <w:vMerge w:val="restart"/>
          </w:tcPr>
          <w:p w:rsidR="00B47808" w:rsidRPr="00917727" w:rsidRDefault="00B47808" w:rsidP="00867EC0">
            <w:pPr>
              <w:rPr>
                <w:b/>
                <w:sz w:val="24"/>
                <w:szCs w:val="24"/>
              </w:rPr>
            </w:pPr>
            <w:r w:rsidRPr="00917727">
              <w:t>Снижение стигмы и дискриминации в отношении ЛЖВ</w:t>
            </w:r>
          </w:p>
        </w:tc>
        <w:tc>
          <w:tcPr>
            <w:tcW w:w="2410" w:type="dxa"/>
          </w:tcPr>
          <w:p w:rsidR="00B47808" w:rsidRDefault="00B47808" w:rsidP="00867EC0">
            <w:pPr>
              <w:jc w:val="both"/>
            </w:pPr>
            <w:r w:rsidRPr="00F165B6">
              <w:t>Повышение информированности населения, работников здравоохранения, образования и дошкольных учреждений</w:t>
            </w:r>
          </w:p>
        </w:tc>
        <w:tc>
          <w:tcPr>
            <w:tcW w:w="4711" w:type="dxa"/>
            <w:gridSpan w:val="2"/>
          </w:tcPr>
          <w:p w:rsidR="00B47808" w:rsidRDefault="00B47808" w:rsidP="00867EC0">
            <w:pPr>
              <w:jc w:val="both"/>
            </w:pPr>
            <w:r w:rsidRPr="008D121E">
              <w:t>Мероприятия предусмотрены гос.программой (раздел 3.2)</w:t>
            </w:r>
          </w:p>
        </w:tc>
        <w:tc>
          <w:tcPr>
            <w:tcW w:w="1667" w:type="dxa"/>
          </w:tcPr>
          <w:p w:rsidR="00B47808" w:rsidRDefault="00B47808" w:rsidP="00867EC0"/>
        </w:tc>
        <w:tc>
          <w:tcPr>
            <w:tcW w:w="1275" w:type="dxa"/>
          </w:tcPr>
          <w:p w:rsidR="00B47808" w:rsidRDefault="00B47808" w:rsidP="00867EC0">
            <w:r w:rsidRPr="008D121E">
              <w:t>Постоянно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840"/>
        </w:trPr>
        <w:tc>
          <w:tcPr>
            <w:tcW w:w="617" w:type="dxa"/>
            <w:vMerge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  <w:vMerge/>
          </w:tcPr>
          <w:p w:rsidR="00B47808" w:rsidRPr="00917727" w:rsidRDefault="00B47808" w:rsidP="00867EC0"/>
        </w:tc>
        <w:tc>
          <w:tcPr>
            <w:tcW w:w="2410" w:type="dxa"/>
          </w:tcPr>
          <w:p w:rsidR="00B47808" w:rsidRPr="00F165B6" w:rsidRDefault="00B47808" w:rsidP="00867EC0">
            <w:pPr>
              <w:jc w:val="both"/>
            </w:pPr>
            <w:r w:rsidRPr="00F165B6">
              <w:t>Вовлечение сообществ в социальное сопровождение ЛЖВ при получении услуг.</w:t>
            </w:r>
          </w:p>
        </w:tc>
        <w:tc>
          <w:tcPr>
            <w:tcW w:w="4711" w:type="dxa"/>
            <w:gridSpan w:val="2"/>
          </w:tcPr>
          <w:p w:rsidR="00B47808" w:rsidRDefault="00B47808" w:rsidP="00867EC0">
            <w:r>
              <w:t>Мероприятия</w:t>
            </w:r>
            <w:r w:rsidRPr="008D121E">
              <w:t xml:space="preserve"> предусмотрены гос.программой (раздел 3.2)</w:t>
            </w:r>
          </w:p>
        </w:tc>
        <w:tc>
          <w:tcPr>
            <w:tcW w:w="1667" w:type="dxa"/>
          </w:tcPr>
          <w:p w:rsidR="00B47808" w:rsidRDefault="00B47808" w:rsidP="00867EC0"/>
        </w:tc>
        <w:tc>
          <w:tcPr>
            <w:tcW w:w="1275" w:type="dxa"/>
          </w:tcPr>
          <w:p w:rsidR="00B47808" w:rsidRDefault="00B47808" w:rsidP="00867EC0">
            <w:r w:rsidRPr="008D121E">
              <w:t>Постоянно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1417"/>
        </w:trPr>
        <w:tc>
          <w:tcPr>
            <w:tcW w:w="617" w:type="dxa"/>
            <w:vMerge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  <w:vMerge/>
          </w:tcPr>
          <w:p w:rsidR="00B47808" w:rsidRPr="00917727" w:rsidRDefault="00B47808" w:rsidP="00867EC0"/>
        </w:tc>
        <w:tc>
          <w:tcPr>
            <w:tcW w:w="2410" w:type="dxa"/>
          </w:tcPr>
          <w:p w:rsidR="00B47808" w:rsidRPr="00F165B6" w:rsidRDefault="00B47808" w:rsidP="00867EC0">
            <w:pPr>
              <w:jc w:val="both"/>
            </w:pPr>
            <w:r w:rsidRPr="00F165B6">
              <w:t>Повышение потенциала сообществ ЛЖВ по снижению стигмы и дискриминации со стороны населения.</w:t>
            </w:r>
          </w:p>
        </w:tc>
        <w:tc>
          <w:tcPr>
            <w:tcW w:w="4711" w:type="dxa"/>
            <w:gridSpan w:val="2"/>
          </w:tcPr>
          <w:p w:rsidR="00B47808" w:rsidRPr="008D121E" w:rsidRDefault="00B47808" w:rsidP="00867EC0">
            <w:pPr>
              <w:rPr>
                <w:color w:val="FF0000"/>
              </w:rPr>
            </w:pPr>
            <w:r w:rsidRPr="008D121E">
              <w:t>Мероприятия предусмотрены гос.п</w:t>
            </w:r>
            <w:r>
              <w:t>рограммой (раздел 3.4</w:t>
            </w:r>
            <w:r w:rsidRPr="008D121E">
              <w:t>)</w:t>
            </w:r>
          </w:p>
        </w:tc>
        <w:tc>
          <w:tcPr>
            <w:tcW w:w="1667" w:type="dxa"/>
          </w:tcPr>
          <w:p w:rsidR="00B47808" w:rsidRDefault="00B47808" w:rsidP="00867EC0"/>
        </w:tc>
        <w:tc>
          <w:tcPr>
            <w:tcW w:w="1275" w:type="dxa"/>
          </w:tcPr>
          <w:p w:rsidR="00B47808" w:rsidRDefault="00B47808" w:rsidP="00867EC0">
            <w:r>
              <w:t>Ежегодно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3807" w:type="dxa"/>
            <w:gridSpan w:val="7"/>
          </w:tcPr>
          <w:p w:rsidR="00B47808" w:rsidRPr="00917727" w:rsidRDefault="00B47808" w:rsidP="00867EC0">
            <w:pPr>
              <w:rPr>
                <w:b/>
                <w:sz w:val="24"/>
                <w:szCs w:val="24"/>
              </w:rPr>
            </w:pPr>
            <w:r w:rsidRPr="00917727">
              <w:rPr>
                <w:b/>
                <w:sz w:val="24"/>
                <w:szCs w:val="24"/>
              </w:rPr>
              <w:t>Финансовые ресурсы</w:t>
            </w:r>
          </w:p>
        </w:tc>
        <w:tc>
          <w:tcPr>
            <w:tcW w:w="1453" w:type="dxa"/>
          </w:tcPr>
          <w:p w:rsidR="00B47808" w:rsidRPr="00917727" w:rsidRDefault="00B47808" w:rsidP="00867EC0">
            <w:pPr>
              <w:rPr>
                <w:b/>
                <w:sz w:val="24"/>
                <w:szCs w:val="24"/>
              </w:rPr>
            </w:pPr>
          </w:p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 w:val="restart"/>
          </w:tcPr>
          <w:p w:rsidR="00B47808" w:rsidRDefault="00B47808" w:rsidP="00867EC0">
            <w:r w:rsidRPr="00917727">
              <w:t>Государственные расходы на финансирование ВИЧ и ТБ ограничены.</w:t>
            </w:r>
          </w:p>
        </w:tc>
        <w:tc>
          <w:tcPr>
            <w:tcW w:w="1843" w:type="dxa"/>
            <w:vMerge w:val="restart"/>
          </w:tcPr>
          <w:p w:rsidR="00B47808" w:rsidRDefault="00B47808" w:rsidP="00867EC0">
            <w:r>
              <w:t xml:space="preserve">Расширение и повышение эффективности государственного финансирования программ ВИЧ и ТБ </w:t>
            </w:r>
          </w:p>
        </w:tc>
        <w:tc>
          <w:tcPr>
            <w:tcW w:w="2410" w:type="dxa"/>
          </w:tcPr>
          <w:p w:rsidR="00B47808" w:rsidRDefault="00B47808" w:rsidP="00867EC0">
            <w:r w:rsidRPr="00AF37A3">
              <w:t>Предусмотреть в СПБ на 2018-2020 гг. увеличение расходов на ВИЧ и ТБ.</w:t>
            </w:r>
          </w:p>
        </w:tc>
        <w:tc>
          <w:tcPr>
            <w:tcW w:w="4711" w:type="dxa"/>
            <w:gridSpan w:val="2"/>
          </w:tcPr>
          <w:p w:rsidR="00B47808" w:rsidRDefault="00B47808" w:rsidP="00B47808">
            <w:pPr>
              <w:numPr>
                <w:ilvl w:val="0"/>
                <w:numId w:val="10"/>
              </w:numPr>
              <w:ind w:left="197" w:hanging="283"/>
            </w:pPr>
            <w:r w:rsidRPr="00AF37A3">
              <w:t>Провести расчет дефицита потребностей для финансирования программ ВИЧ и ТБ с учетом выделенных сумм со стороны ГФ</w:t>
            </w:r>
          </w:p>
          <w:p w:rsidR="00B47808" w:rsidRDefault="00B47808" w:rsidP="00B47808">
            <w:pPr>
              <w:numPr>
                <w:ilvl w:val="0"/>
                <w:numId w:val="10"/>
              </w:numPr>
              <w:ind w:left="197" w:hanging="283"/>
            </w:pPr>
            <w:r w:rsidRPr="00AF37A3">
              <w:t>МЗ и МФ включить дополнительное финансирование в проект бюджета на 2018 г. и СПБ 2019-2020 гг.</w:t>
            </w:r>
          </w:p>
        </w:tc>
        <w:tc>
          <w:tcPr>
            <w:tcW w:w="1667" w:type="dxa"/>
          </w:tcPr>
          <w:p w:rsidR="00B47808" w:rsidRDefault="00B47808" w:rsidP="00867EC0">
            <w:r>
              <w:t>МФ КР, МЗ КР</w:t>
            </w:r>
          </w:p>
        </w:tc>
        <w:tc>
          <w:tcPr>
            <w:tcW w:w="1275" w:type="dxa"/>
          </w:tcPr>
          <w:p w:rsidR="00B47808" w:rsidRDefault="00B47808" w:rsidP="00867EC0">
            <w:r>
              <w:t>Апрель 2017 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  <w:vMerge/>
          </w:tcPr>
          <w:p w:rsidR="00B47808" w:rsidRDefault="00B47808" w:rsidP="00867EC0"/>
        </w:tc>
        <w:tc>
          <w:tcPr>
            <w:tcW w:w="2410" w:type="dxa"/>
          </w:tcPr>
          <w:p w:rsidR="00B47808" w:rsidRDefault="00B47808" w:rsidP="00867EC0">
            <w:r w:rsidRPr="00AF37A3">
              <w:t>Увеличить долю финансирования ВИЧ и ТБ в структуре расходов здравоохранения с учетом эпид.ситуации и страновыми приоритетами.</w:t>
            </w:r>
          </w:p>
        </w:tc>
        <w:tc>
          <w:tcPr>
            <w:tcW w:w="4711" w:type="dxa"/>
            <w:gridSpan w:val="2"/>
          </w:tcPr>
          <w:p w:rsidR="00B47808" w:rsidRDefault="00B47808" w:rsidP="00B47808">
            <w:pPr>
              <w:pStyle w:val="Listenabsatz"/>
              <w:numPr>
                <w:ilvl w:val="0"/>
                <w:numId w:val="16"/>
              </w:numPr>
              <w:ind w:left="209" w:hanging="284"/>
              <w:jc w:val="both"/>
            </w:pPr>
            <w:r>
              <w:t>Провести анализ реальных затрат на ВИЧ и ТБ в структуре расходов на здравоохранение.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16"/>
              </w:numPr>
              <w:ind w:left="209" w:hanging="284"/>
              <w:jc w:val="both"/>
            </w:pPr>
            <w:r>
              <w:t xml:space="preserve">Провести расчет потребностей в ресурсах на эффективное противодействие эпидемиям ВИЧ и ТБ 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16"/>
              </w:numPr>
              <w:ind w:left="209" w:hanging="284"/>
              <w:jc w:val="both"/>
            </w:pPr>
            <w:r>
              <w:t>На основании анализа потребностей, доли покрытия ресурсами из внешних источников оптимизировать расходы здравоохранения и перераспределить освободившиеся средства на ВИЧ и ТБ</w:t>
            </w:r>
          </w:p>
        </w:tc>
        <w:tc>
          <w:tcPr>
            <w:tcW w:w="1667" w:type="dxa"/>
          </w:tcPr>
          <w:p w:rsidR="00B47808" w:rsidRDefault="00B47808" w:rsidP="00867EC0">
            <w:r>
              <w:t>МЗ КР, ФОМС</w:t>
            </w:r>
          </w:p>
        </w:tc>
        <w:tc>
          <w:tcPr>
            <w:tcW w:w="1275" w:type="dxa"/>
          </w:tcPr>
          <w:p w:rsidR="00B47808" w:rsidRDefault="00B47808" w:rsidP="00867EC0">
            <w:r>
              <w:t>2017 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  <w:vMerge/>
          </w:tcPr>
          <w:p w:rsidR="00B47808" w:rsidRDefault="00B47808" w:rsidP="00867EC0"/>
        </w:tc>
        <w:tc>
          <w:tcPr>
            <w:tcW w:w="2410" w:type="dxa"/>
          </w:tcPr>
          <w:p w:rsidR="00B47808" w:rsidRDefault="00B47808" w:rsidP="00867EC0">
            <w:r w:rsidRPr="00AF37A3">
              <w:t>Выделить отдельные строки в республиканском бюджете для программ ВИЧ и ТБ.</w:t>
            </w:r>
          </w:p>
        </w:tc>
        <w:tc>
          <w:tcPr>
            <w:tcW w:w="4711" w:type="dxa"/>
            <w:gridSpan w:val="2"/>
          </w:tcPr>
          <w:p w:rsidR="00B47808" w:rsidRDefault="00B47808" w:rsidP="00B47808">
            <w:pPr>
              <w:pStyle w:val="Listenabsatz"/>
              <w:numPr>
                <w:ilvl w:val="0"/>
                <w:numId w:val="17"/>
              </w:numPr>
              <w:ind w:left="209" w:hanging="284"/>
            </w:pPr>
            <w:r>
              <w:t>На основании государственных программ по ВИЧ и ТБ на 2017-2021 гг. выделить финансирование мероприятий в программный бюджет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17"/>
              </w:numPr>
              <w:ind w:left="209" w:hanging="284"/>
            </w:pPr>
            <w:r>
              <w:t>В республиканском бюджете на 2018 г. средства на ВИЧ и ТБ выделить в отдельные программные бюджеты</w:t>
            </w:r>
          </w:p>
        </w:tc>
        <w:tc>
          <w:tcPr>
            <w:tcW w:w="1667" w:type="dxa"/>
          </w:tcPr>
          <w:p w:rsidR="00B47808" w:rsidRDefault="00B47808" w:rsidP="00867EC0">
            <w:r>
              <w:t>МЗ КР, ФОМС, МФ КР</w:t>
            </w:r>
          </w:p>
        </w:tc>
        <w:tc>
          <w:tcPr>
            <w:tcW w:w="1275" w:type="dxa"/>
          </w:tcPr>
          <w:p w:rsidR="00B47808" w:rsidRDefault="00B47808" w:rsidP="00867EC0">
            <w:r>
              <w:t>Апрель-май 2017 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  <w:vMerge/>
          </w:tcPr>
          <w:p w:rsidR="00B47808" w:rsidRDefault="00B47808" w:rsidP="00867EC0"/>
        </w:tc>
        <w:tc>
          <w:tcPr>
            <w:tcW w:w="2410" w:type="dxa"/>
          </w:tcPr>
          <w:p w:rsidR="00B47808" w:rsidRDefault="00B47808" w:rsidP="00867EC0">
            <w:r w:rsidRPr="00AF37A3">
              <w:t>Обеспечить использование средств на основе анализа эффективного распределения средств и экономической эффективности мероприятий.</w:t>
            </w:r>
          </w:p>
        </w:tc>
        <w:tc>
          <w:tcPr>
            <w:tcW w:w="4711" w:type="dxa"/>
            <w:gridSpan w:val="2"/>
          </w:tcPr>
          <w:p w:rsidR="00B47808" w:rsidRDefault="00B47808" w:rsidP="00B47808">
            <w:pPr>
              <w:pStyle w:val="Listenabsatz"/>
              <w:numPr>
                <w:ilvl w:val="0"/>
                <w:numId w:val="18"/>
              </w:numPr>
              <w:ind w:left="209" w:hanging="284"/>
            </w:pPr>
            <w:r>
              <w:t>Провести анализ эффективности распределения средств в сфере ВИЧ и ТБ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18"/>
              </w:numPr>
              <w:ind w:left="209" w:hanging="284"/>
            </w:pPr>
            <w:r>
              <w:t>Провести анализ экономической эффективности мероприятий в сфере ВИЧ и ТБ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18"/>
              </w:numPr>
              <w:ind w:left="209" w:hanging="284"/>
            </w:pPr>
            <w:r>
              <w:t>Обоснование для включения средств на ВИЧ и ТБ в республиканский бюджет в 2019 году провести на основании вышеуказанных анализов</w:t>
            </w:r>
          </w:p>
        </w:tc>
        <w:tc>
          <w:tcPr>
            <w:tcW w:w="1667" w:type="dxa"/>
          </w:tcPr>
          <w:p w:rsidR="00B47808" w:rsidRDefault="00B47808" w:rsidP="00867EC0">
            <w:r>
              <w:t xml:space="preserve">МЗ КР, ФОМС, ЮНЭЙДС, ВОЗ </w:t>
            </w:r>
          </w:p>
        </w:tc>
        <w:tc>
          <w:tcPr>
            <w:tcW w:w="1275" w:type="dxa"/>
          </w:tcPr>
          <w:p w:rsidR="00B47808" w:rsidRDefault="00B47808" w:rsidP="00867EC0">
            <w:r>
              <w:t>2017 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  <w:vMerge/>
          </w:tcPr>
          <w:p w:rsidR="00B47808" w:rsidRDefault="00B47808" w:rsidP="00867EC0"/>
        </w:tc>
        <w:tc>
          <w:tcPr>
            <w:tcW w:w="2410" w:type="dxa"/>
          </w:tcPr>
          <w:p w:rsidR="00B47808" w:rsidRDefault="00B47808" w:rsidP="00867EC0">
            <w:r w:rsidRPr="00AF37A3">
              <w:t>Обеспечить выделение достаточного объема средств на профилактические программы, включая госсоцзаказ,  среди КГ.</w:t>
            </w:r>
          </w:p>
        </w:tc>
        <w:tc>
          <w:tcPr>
            <w:tcW w:w="4711" w:type="dxa"/>
            <w:gridSpan w:val="2"/>
          </w:tcPr>
          <w:p w:rsidR="00B47808" w:rsidRDefault="00B47808" w:rsidP="00B47808">
            <w:pPr>
              <w:numPr>
                <w:ilvl w:val="0"/>
                <w:numId w:val="11"/>
              </w:numPr>
              <w:tabs>
                <w:tab w:val="clear" w:pos="720"/>
                <w:tab w:val="num" w:pos="176"/>
              </w:tabs>
              <w:ind w:left="176" w:hanging="284"/>
              <w:jc w:val="both"/>
            </w:pPr>
            <w:r w:rsidRPr="00917727">
              <w:t>Провести анализ экономической эффективности финансовых затрат на проведение мероприятий по ВИЧ и ТБ</w:t>
            </w:r>
          </w:p>
          <w:p w:rsidR="00B47808" w:rsidRDefault="00B47808" w:rsidP="00B47808">
            <w:pPr>
              <w:numPr>
                <w:ilvl w:val="0"/>
                <w:numId w:val="11"/>
              </w:numPr>
              <w:tabs>
                <w:tab w:val="clear" w:pos="720"/>
                <w:tab w:val="num" w:pos="176"/>
              </w:tabs>
              <w:ind w:left="176" w:hanging="284"/>
              <w:jc w:val="both"/>
            </w:pPr>
            <w:r>
              <w:t>Провести расчет потребностей в финансовых ресурсах на профилактические программы в сфере ВИЧ и ТБ</w:t>
            </w:r>
          </w:p>
          <w:p w:rsidR="00B47808" w:rsidRDefault="00B47808" w:rsidP="00B47808">
            <w:pPr>
              <w:numPr>
                <w:ilvl w:val="0"/>
                <w:numId w:val="11"/>
              </w:numPr>
              <w:tabs>
                <w:tab w:val="clear" w:pos="720"/>
                <w:tab w:val="num" w:pos="176"/>
              </w:tabs>
              <w:ind w:left="176" w:hanging="284"/>
              <w:jc w:val="both"/>
            </w:pPr>
            <w:r>
              <w:t>Предусмотреть средства в достаточном объеме на исполнение госсоцзаказа в проекте бюджета на 2018 г. и СПБ 2019-2020 гг</w:t>
            </w:r>
          </w:p>
        </w:tc>
        <w:tc>
          <w:tcPr>
            <w:tcW w:w="1667" w:type="dxa"/>
          </w:tcPr>
          <w:p w:rsidR="00B47808" w:rsidRDefault="00B47808" w:rsidP="00867EC0">
            <w:r w:rsidRPr="006B392B">
              <w:t>МЗ КР, ФОМС</w:t>
            </w:r>
            <w:r>
              <w:t>, НПО (по согласованию)</w:t>
            </w:r>
          </w:p>
        </w:tc>
        <w:tc>
          <w:tcPr>
            <w:tcW w:w="1275" w:type="dxa"/>
          </w:tcPr>
          <w:p w:rsidR="00B47808" w:rsidRDefault="00B47808" w:rsidP="00867EC0"/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276"/>
        </w:trPr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</w:tcPr>
          <w:p w:rsidR="00B47808" w:rsidRDefault="00B47808" w:rsidP="00867EC0"/>
        </w:tc>
        <w:tc>
          <w:tcPr>
            <w:tcW w:w="2410" w:type="dxa"/>
          </w:tcPr>
          <w:p w:rsidR="00B47808" w:rsidRDefault="00B47808" w:rsidP="00867EC0">
            <w:pPr>
              <w:jc w:val="both"/>
            </w:pPr>
            <w:r w:rsidRPr="00AF37A3">
              <w:t>Разработать и внедрить механизм финансирования предоставления услуг для ЛЖВ, больных ТБ и УГ через ФОМС</w:t>
            </w:r>
          </w:p>
        </w:tc>
        <w:tc>
          <w:tcPr>
            <w:tcW w:w="4711" w:type="dxa"/>
            <w:gridSpan w:val="2"/>
          </w:tcPr>
          <w:p w:rsidR="00B47808" w:rsidRDefault="00B47808" w:rsidP="00B47808">
            <w:pPr>
              <w:pStyle w:val="Listenabsatz"/>
              <w:numPr>
                <w:ilvl w:val="0"/>
                <w:numId w:val="12"/>
              </w:numPr>
              <w:ind w:left="176" w:hanging="284"/>
              <w:jc w:val="both"/>
            </w:pPr>
            <w:r w:rsidRPr="00917727">
              <w:t xml:space="preserve">Определение объемов и видов медицинских услуг на уровне  ПМСП в области выявления, диагностики и лечения ВИЧ; </w:t>
            </w:r>
          </w:p>
          <w:p w:rsidR="00B47808" w:rsidRPr="00917727" w:rsidRDefault="00B47808" w:rsidP="00B47808">
            <w:pPr>
              <w:pStyle w:val="Listenabsatz"/>
              <w:numPr>
                <w:ilvl w:val="0"/>
                <w:numId w:val="12"/>
              </w:numPr>
              <w:ind w:left="176" w:hanging="284"/>
              <w:jc w:val="both"/>
            </w:pPr>
            <w:r w:rsidRPr="00917727">
              <w:t xml:space="preserve">Определение потребности для ОЗТ и механизма его покрытия бюджетным финансированием ПГГ; </w:t>
            </w:r>
          </w:p>
          <w:p w:rsidR="00B47808" w:rsidRPr="00917727" w:rsidRDefault="00B47808" w:rsidP="00B47808">
            <w:pPr>
              <w:pStyle w:val="Listenabsatz"/>
              <w:numPr>
                <w:ilvl w:val="0"/>
                <w:numId w:val="12"/>
              </w:numPr>
              <w:ind w:left="176" w:hanging="284"/>
              <w:jc w:val="both"/>
            </w:pPr>
            <w:r w:rsidRPr="00917727">
              <w:t>Определение ключевых ЦСМ функции которых будут расширены.</w:t>
            </w:r>
          </w:p>
          <w:p w:rsidR="00B47808" w:rsidRPr="00917727" w:rsidRDefault="00B47808" w:rsidP="00B47808">
            <w:pPr>
              <w:pStyle w:val="Listenabsatz"/>
              <w:numPr>
                <w:ilvl w:val="0"/>
                <w:numId w:val="12"/>
              </w:numPr>
              <w:ind w:left="176" w:hanging="284"/>
              <w:jc w:val="both"/>
            </w:pPr>
            <w:r w:rsidRPr="00917727">
              <w:t>Рассмотрение вопроса перевода в систему Единого плательщика Центров СПИД и их реструктуризации.</w:t>
            </w:r>
          </w:p>
          <w:p w:rsidR="00B47808" w:rsidRPr="00917727" w:rsidRDefault="00B47808" w:rsidP="00B47808">
            <w:pPr>
              <w:pStyle w:val="Listenabsatz"/>
              <w:numPr>
                <w:ilvl w:val="0"/>
                <w:numId w:val="12"/>
              </w:numPr>
              <w:ind w:left="176" w:hanging="284"/>
              <w:jc w:val="both"/>
            </w:pPr>
            <w:r w:rsidRPr="00917727">
              <w:t>Определение потребности для финансового обеспечения расширенных функций ЦСМ и специализированных организаций здравоохранения в рамках финансирования ПГГ.</w:t>
            </w:r>
          </w:p>
          <w:p w:rsidR="00B47808" w:rsidRDefault="00B47808" w:rsidP="00B47808">
            <w:pPr>
              <w:numPr>
                <w:ilvl w:val="0"/>
                <w:numId w:val="12"/>
              </w:numPr>
              <w:tabs>
                <w:tab w:val="num" w:pos="175"/>
              </w:tabs>
              <w:ind w:left="176" w:hanging="284"/>
              <w:jc w:val="both"/>
            </w:pPr>
            <w:r w:rsidRPr="00E15AC5">
              <w:t>Внести дополнения в действующую программу госу</w:t>
            </w:r>
            <w:r>
              <w:t>дарственных социальных гарантий, обеспечивающие гарантированное 100% лечение</w:t>
            </w:r>
            <w:r w:rsidRPr="00E15AC5">
              <w:t xml:space="preserve"> ВИЧ, ТБ</w:t>
            </w:r>
            <w:r>
              <w:t>, оппортунистических инфекций при ВИЧ</w:t>
            </w:r>
            <w:r w:rsidRPr="00E15AC5">
              <w:t xml:space="preserve"> и предоставления заместительной терапии для потребителей наркотиков </w:t>
            </w:r>
          </w:p>
        </w:tc>
        <w:tc>
          <w:tcPr>
            <w:tcW w:w="1667" w:type="dxa"/>
          </w:tcPr>
          <w:p w:rsidR="00B47808" w:rsidRDefault="00B47808" w:rsidP="00867EC0">
            <w:r>
              <w:t>ФОМС</w:t>
            </w:r>
          </w:p>
        </w:tc>
        <w:tc>
          <w:tcPr>
            <w:tcW w:w="1275" w:type="dxa"/>
          </w:tcPr>
          <w:p w:rsidR="00B47808" w:rsidRDefault="00B47808" w:rsidP="00867EC0">
            <w:r>
              <w:t>2017 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6090"/>
        </w:trPr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</w:tcPr>
          <w:p w:rsidR="00B47808" w:rsidRDefault="00B47808" w:rsidP="00867EC0">
            <w:pPr>
              <w:ind w:left="175"/>
              <w:jc w:val="both"/>
            </w:pPr>
          </w:p>
        </w:tc>
        <w:tc>
          <w:tcPr>
            <w:tcW w:w="2410" w:type="dxa"/>
          </w:tcPr>
          <w:p w:rsidR="00B47808" w:rsidRPr="00917727" w:rsidRDefault="00B47808" w:rsidP="00867EC0">
            <w:pPr>
              <w:ind w:left="1"/>
              <w:jc w:val="both"/>
              <w:rPr>
                <w:color w:val="FF0000"/>
              </w:rPr>
            </w:pPr>
            <w:r w:rsidRPr="00917727">
              <w:t>Внедрение механизмов государственного социального заказа в министерстве здравоохранения</w:t>
            </w:r>
          </w:p>
        </w:tc>
        <w:tc>
          <w:tcPr>
            <w:tcW w:w="4711" w:type="dxa"/>
            <w:gridSpan w:val="2"/>
          </w:tcPr>
          <w:p w:rsidR="00B47808" w:rsidRPr="00E15AC5" w:rsidRDefault="00B47808" w:rsidP="00B47808">
            <w:pPr>
              <w:pStyle w:val="Listenabsatz"/>
              <w:numPr>
                <w:ilvl w:val="0"/>
                <w:numId w:val="13"/>
              </w:numPr>
              <w:ind w:left="176" w:hanging="284"/>
              <w:jc w:val="both"/>
            </w:pPr>
            <w:r w:rsidRPr="00E15AC5">
              <w:t>Утвердить Положение о порядке проведения конкурса (постановление Правительства)</w:t>
            </w:r>
          </w:p>
          <w:p w:rsidR="00B47808" w:rsidRPr="00917727" w:rsidRDefault="00B47808" w:rsidP="00B47808">
            <w:pPr>
              <w:pStyle w:val="Listenabsatz"/>
              <w:numPr>
                <w:ilvl w:val="0"/>
                <w:numId w:val="13"/>
              </w:numPr>
              <w:ind w:left="176" w:hanging="284"/>
              <w:jc w:val="both"/>
            </w:pPr>
            <w:r w:rsidRPr="00917727">
              <w:t>Утвердить Положение о порядке проведения оценки потребностей в медико-социальных услугах (постановление Правительства)</w:t>
            </w:r>
          </w:p>
          <w:p w:rsidR="00B47808" w:rsidRPr="00917727" w:rsidRDefault="00B47808" w:rsidP="00B47808">
            <w:pPr>
              <w:pStyle w:val="Listenabsatz"/>
              <w:numPr>
                <w:ilvl w:val="0"/>
                <w:numId w:val="13"/>
              </w:numPr>
              <w:ind w:left="176" w:hanging="284"/>
              <w:jc w:val="both"/>
            </w:pPr>
            <w:r w:rsidRPr="00917727">
              <w:t>Утвердить Положение об условиях и порядке предоставления грантов</w:t>
            </w:r>
          </w:p>
          <w:p w:rsidR="00B47808" w:rsidRPr="00917727" w:rsidRDefault="00B47808" w:rsidP="00B47808">
            <w:pPr>
              <w:pStyle w:val="Listenabsatz"/>
              <w:numPr>
                <w:ilvl w:val="0"/>
                <w:numId w:val="13"/>
              </w:numPr>
              <w:ind w:left="176" w:hanging="284"/>
              <w:jc w:val="both"/>
            </w:pPr>
            <w:r w:rsidRPr="00917727">
              <w:t>Утвердить Приказы- о проведении конкурса, об утверждении договора, технического задания, инструкции по оценке качества, бланков и т.д.</w:t>
            </w:r>
          </w:p>
          <w:p w:rsidR="00B47808" w:rsidRPr="00917727" w:rsidRDefault="00B47808" w:rsidP="00B47808">
            <w:pPr>
              <w:pStyle w:val="Listenabsatz"/>
              <w:numPr>
                <w:ilvl w:val="0"/>
                <w:numId w:val="13"/>
              </w:numPr>
              <w:ind w:left="176" w:hanging="284"/>
              <w:jc w:val="both"/>
            </w:pPr>
            <w:r w:rsidRPr="00917727">
              <w:t>Пересмотреть стандарты услуг для уязвимых групп с акцентом на измеримость и улучшение отчетности за использованные средства</w:t>
            </w:r>
          </w:p>
          <w:p w:rsidR="00B47808" w:rsidRPr="00917727" w:rsidRDefault="00B47808" w:rsidP="00B47808">
            <w:pPr>
              <w:pStyle w:val="Listenabsatz"/>
              <w:numPr>
                <w:ilvl w:val="0"/>
                <w:numId w:val="13"/>
              </w:numPr>
              <w:ind w:left="176" w:hanging="284"/>
              <w:jc w:val="both"/>
            </w:pPr>
            <w:r w:rsidRPr="00917727">
              <w:t>Определить объем средств необходимых для деятельности профилактических программ среди уязвимых групп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13"/>
              </w:numPr>
              <w:ind w:left="176" w:hanging="284"/>
              <w:jc w:val="both"/>
            </w:pPr>
            <w:r w:rsidRPr="00917727">
              <w:t>Предусмотреть средства в республиканском бюджете на исполнение госсоцзаказа</w:t>
            </w:r>
          </w:p>
          <w:p w:rsidR="00B47808" w:rsidRPr="00E15AC5" w:rsidRDefault="00B47808" w:rsidP="00B47808">
            <w:pPr>
              <w:pStyle w:val="Listenabsatz"/>
              <w:numPr>
                <w:ilvl w:val="0"/>
                <w:numId w:val="13"/>
              </w:numPr>
              <w:ind w:left="176" w:hanging="284"/>
              <w:jc w:val="both"/>
            </w:pPr>
            <w:r w:rsidRPr="0084344C">
              <w:t xml:space="preserve">Включить в </w:t>
            </w:r>
            <w:r>
              <w:t>перечень</w:t>
            </w:r>
            <w:r w:rsidRPr="0084344C">
              <w:t xml:space="preserve"> должностей </w:t>
            </w:r>
            <w:r>
              <w:t xml:space="preserve">финансируемых из государственных средств </w:t>
            </w:r>
            <w:r w:rsidRPr="0084344C">
              <w:t>позиции консультантов «равный-равному», аут-рич работников</w:t>
            </w:r>
          </w:p>
        </w:tc>
        <w:tc>
          <w:tcPr>
            <w:tcW w:w="1667" w:type="dxa"/>
          </w:tcPr>
          <w:p w:rsidR="00B47808" w:rsidRDefault="00B47808" w:rsidP="00867EC0">
            <w:r>
              <w:t>МЗ КР, НПО (по согласованию)</w:t>
            </w:r>
          </w:p>
        </w:tc>
        <w:tc>
          <w:tcPr>
            <w:tcW w:w="1275" w:type="dxa"/>
          </w:tcPr>
          <w:p w:rsidR="00B47808" w:rsidRDefault="00B47808" w:rsidP="00867EC0">
            <w:r>
              <w:t>Май 2017 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4105"/>
        </w:trPr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</w:tcPr>
          <w:p w:rsidR="00B47808" w:rsidRDefault="00B47808" w:rsidP="00867EC0"/>
        </w:tc>
        <w:tc>
          <w:tcPr>
            <w:tcW w:w="2410" w:type="dxa"/>
          </w:tcPr>
          <w:p w:rsidR="00B47808" w:rsidRDefault="00B47808" w:rsidP="00867EC0">
            <w:pPr>
              <w:jc w:val="both"/>
            </w:pPr>
            <w:r w:rsidRPr="00AF37A3">
              <w:t>Внедрение механизмов софинансирования программ через местные бюджеты</w:t>
            </w:r>
          </w:p>
        </w:tc>
        <w:tc>
          <w:tcPr>
            <w:tcW w:w="4711" w:type="dxa"/>
            <w:gridSpan w:val="2"/>
          </w:tcPr>
          <w:p w:rsidR="00B47808" w:rsidRDefault="00B47808" w:rsidP="00B47808">
            <w:pPr>
              <w:pStyle w:val="Listenabsatz"/>
              <w:numPr>
                <w:ilvl w:val="0"/>
                <w:numId w:val="14"/>
              </w:numPr>
              <w:ind w:left="176" w:hanging="284"/>
              <w:jc w:val="both"/>
            </w:pPr>
            <w:r w:rsidRPr="00917727">
              <w:t>Провести анализ возможностей по ключевым регионам с высоким уровнем распространенности ВИЧ по расширению участия местных органов власти в финансировании программ.</w:t>
            </w:r>
          </w:p>
          <w:p w:rsidR="00B47808" w:rsidRPr="00917727" w:rsidRDefault="00B47808" w:rsidP="00B47808">
            <w:pPr>
              <w:pStyle w:val="Listenabsatz"/>
              <w:numPr>
                <w:ilvl w:val="0"/>
                <w:numId w:val="14"/>
              </w:numPr>
              <w:ind w:left="176" w:hanging="284"/>
              <w:jc w:val="both"/>
            </w:pPr>
            <w:r w:rsidRPr="00917727">
              <w:t>Предусмотреть механизм, позволяющий финансировать мероприятия в сфере ВИЧ и ТБ</w:t>
            </w:r>
          </w:p>
          <w:p w:rsidR="00B47808" w:rsidRPr="00917727" w:rsidRDefault="00B47808" w:rsidP="00B47808">
            <w:pPr>
              <w:pStyle w:val="Listenabsatz"/>
              <w:numPr>
                <w:ilvl w:val="0"/>
                <w:numId w:val="14"/>
              </w:numPr>
              <w:ind w:left="176" w:hanging="284"/>
              <w:jc w:val="both"/>
            </w:pPr>
            <w:r w:rsidRPr="00917727">
              <w:t>С участием представителей ключевых регионов разработать детализированный план по вкладу местных органов власти в финансировании программ.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14"/>
              </w:numPr>
              <w:ind w:left="176" w:hanging="284"/>
              <w:jc w:val="both"/>
            </w:pPr>
            <w:r w:rsidRPr="00917727">
              <w:t xml:space="preserve">Принять Постановление Правительства о вкладе местных органов власти в борьбу с ВИЧ </w:t>
            </w:r>
          </w:p>
        </w:tc>
        <w:tc>
          <w:tcPr>
            <w:tcW w:w="1667" w:type="dxa"/>
          </w:tcPr>
          <w:p w:rsidR="00B47808" w:rsidRDefault="00B47808" w:rsidP="00867EC0">
            <w:r w:rsidRPr="0084344C">
              <w:t>Государственное агентство по делам местных самоуправлений</w:t>
            </w:r>
            <w:r>
              <w:t xml:space="preserve"> и межэтнических отношений при Правительстве КР</w:t>
            </w:r>
          </w:p>
        </w:tc>
        <w:tc>
          <w:tcPr>
            <w:tcW w:w="1275" w:type="dxa"/>
          </w:tcPr>
          <w:p w:rsidR="00B47808" w:rsidRDefault="00B47808" w:rsidP="00867EC0">
            <w:r>
              <w:t>2017-2018 гг.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5260" w:type="dxa"/>
            <w:gridSpan w:val="8"/>
          </w:tcPr>
          <w:p w:rsidR="00B47808" w:rsidRPr="004B2E71" w:rsidRDefault="00B47808" w:rsidP="00867EC0">
            <w:pPr>
              <w:rPr>
                <w:b/>
                <w:sz w:val="24"/>
                <w:szCs w:val="24"/>
              </w:rPr>
            </w:pPr>
            <w:r w:rsidRPr="004B2E71">
              <w:rPr>
                <w:b/>
                <w:sz w:val="24"/>
                <w:szCs w:val="24"/>
              </w:rPr>
              <w:t>Человеческие ресурсы</w:t>
            </w:r>
          </w:p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 w:val="restart"/>
          </w:tcPr>
          <w:p w:rsidR="00B47808" w:rsidRDefault="00B47808" w:rsidP="00867EC0">
            <w:r w:rsidRPr="00E602A6">
              <w:t>Острая нехватка и несоответствующее распределение персонала.</w:t>
            </w:r>
          </w:p>
        </w:tc>
        <w:tc>
          <w:tcPr>
            <w:tcW w:w="1843" w:type="dxa"/>
            <w:vMerge w:val="restart"/>
          </w:tcPr>
          <w:p w:rsidR="00B47808" w:rsidRDefault="00B47808" w:rsidP="00867EC0"/>
        </w:tc>
        <w:tc>
          <w:tcPr>
            <w:tcW w:w="2410" w:type="dxa"/>
          </w:tcPr>
          <w:p w:rsidR="00B47808" w:rsidRPr="00166601" w:rsidRDefault="00B47808" w:rsidP="00867EC0">
            <w:pPr>
              <w:rPr>
                <w:color w:val="FF0000"/>
              </w:rPr>
            </w:pPr>
            <w:r w:rsidRPr="008D121E">
              <w:t>Обеспечить адекватное наличие и соответствующее распределение медицинского персонала в сфере ВИЧ и ТБ</w:t>
            </w:r>
          </w:p>
        </w:tc>
        <w:tc>
          <w:tcPr>
            <w:tcW w:w="4711" w:type="dxa"/>
            <w:gridSpan w:val="2"/>
          </w:tcPr>
          <w:p w:rsidR="00B47808" w:rsidRDefault="00B47808" w:rsidP="00867EC0">
            <w:r w:rsidRPr="008D121E">
              <w:t>Мероприятия предусмо</w:t>
            </w:r>
            <w:r>
              <w:t>трены гос.программой (раздел 2.3, п.61-65, п.76-80</w:t>
            </w:r>
            <w:r w:rsidRPr="008D121E">
              <w:t>)</w:t>
            </w:r>
          </w:p>
        </w:tc>
        <w:tc>
          <w:tcPr>
            <w:tcW w:w="1667" w:type="dxa"/>
          </w:tcPr>
          <w:p w:rsidR="00B47808" w:rsidRDefault="00B47808" w:rsidP="00867EC0"/>
        </w:tc>
        <w:tc>
          <w:tcPr>
            <w:tcW w:w="1275" w:type="dxa"/>
          </w:tcPr>
          <w:p w:rsidR="00B47808" w:rsidRDefault="00B47808" w:rsidP="00867EC0"/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  <w:vMerge/>
          </w:tcPr>
          <w:p w:rsidR="00B47808" w:rsidRDefault="00B47808" w:rsidP="00867EC0"/>
        </w:tc>
        <w:tc>
          <w:tcPr>
            <w:tcW w:w="2410" w:type="dxa"/>
          </w:tcPr>
          <w:p w:rsidR="00B47808" w:rsidRPr="00166601" w:rsidRDefault="00B47808" w:rsidP="00867EC0">
            <w:pPr>
              <w:rPr>
                <w:color w:val="FF0000"/>
              </w:rPr>
            </w:pPr>
            <w:r w:rsidRPr="008D121E">
              <w:t>Обеспечить адекватное участие и соответствующее распределение немедицинских сотрудников в сфере ВИЧ и ТБ</w:t>
            </w:r>
          </w:p>
        </w:tc>
        <w:tc>
          <w:tcPr>
            <w:tcW w:w="4711" w:type="dxa"/>
            <w:gridSpan w:val="2"/>
          </w:tcPr>
          <w:p w:rsidR="00B47808" w:rsidRDefault="00B47808" w:rsidP="00867EC0">
            <w:r w:rsidRPr="008D121E">
              <w:t>Мероприятия предусмотрены гос.программой (раздел 2.3, п.61-65, п.76-80)</w:t>
            </w:r>
          </w:p>
        </w:tc>
        <w:tc>
          <w:tcPr>
            <w:tcW w:w="1667" w:type="dxa"/>
          </w:tcPr>
          <w:p w:rsidR="00B47808" w:rsidRDefault="00B47808" w:rsidP="00867EC0"/>
        </w:tc>
        <w:tc>
          <w:tcPr>
            <w:tcW w:w="1275" w:type="dxa"/>
          </w:tcPr>
          <w:p w:rsidR="00B47808" w:rsidRDefault="00B47808" w:rsidP="00867EC0"/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5260" w:type="dxa"/>
            <w:gridSpan w:val="8"/>
          </w:tcPr>
          <w:p w:rsidR="00B47808" w:rsidRPr="00E60F15" w:rsidRDefault="00B47808" w:rsidP="00867EC0">
            <w:pPr>
              <w:rPr>
                <w:b/>
                <w:sz w:val="24"/>
                <w:szCs w:val="24"/>
              </w:rPr>
            </w:pPr>
            <w:r w:rsidRPr="00E60F15">
              <w:rPr>
                <w:b/>
                <w:sz w:val="24"/>
                <w:szCs w:val="24"/>
              </w:rPr>
              <w:t>Информационные системы (ВИЧ И ТБ)</w:t>
            </w:r>
          </w:p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 w:val="restart"/>
          </w:tcPr>
          <w:p w:rsidR="00B47808" w:rsidRDefault="00B47808" w:rsidP="00867EC0">
            <w:r w:rsidRPr="00E60F15">
              <w:t>Поддержка жизнедеятельности ЭС, ДЭН и другие исследования зависят от донорского финансирования, система сбора данных нуждается в детализации (разбивка по КГ), включая учет расходов по КГ и типам услуг, информационная система ВИЧ и ТБ не интегрирована в электронную национальную систему НСК.</w:t>
            </w:r>
          </w:p>
        </w:tc>
        <w:tc>
          <w:tcPr>
            <w:tcW w:w="1843" w:type="dxa"/>
            <w:vMerge w:val="restart"/>
          </w:tcPr>
          <w:p w:rsidR="00B47808" w:rsidRDefault="00B47808" w:rsidP="00867EC0"/>
        </w:tc>
        <w:tc>
          <w:tcPr>
            <w:tcW w:w="2410" w:type="dxa"/>
          </w:tcPr>
          <w:p w:rsidR="00B47808" w:rsidRDefault="00B47808" w:rsidP="00867EC0">
            <w:r w:rsidRPr="00E60F15">
              <w:t>Обеспечить выделение бюджетных средств на функционирование ЭС, ДЭН, проведения оценки численности популяции КГ и оценки расходов.</w:t>
            </w:r>
          </w:p>
        </w:tc>
        <w:tc>
          <w:tcPr>
            <w:tcW w:w="4711" w:type="dxa"/>
            <w:gridSpan w:val="2"/>
          </w:tcPr>
          <w:p w:rsidR="00B47808" w:rsidRDefault="00B47808" w:rsidP="00B47808">
            <w:pPr>
              <w:pStyle w:val="Listenabsatz"/>
              <w:numPr>
                <w:ilvl w:val="0"/>
                <w:numId w:val="19"/>
              </w:numPr>
              <w:ind w:left="209" w:hanging="284"/>
              <w:jc w:val="both"/>
            </w:pPr>
            <w:r>
              <w:t>Провести расчеты затрат по содержанию ЭС, ДЭН и оценки численности популяций УГ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19"/>
              </w:numPr>
              <w:ind w:left="209" w:hanging="284"/>
              <w:jc w:val="both"/>
            </w:pPr>
            <w:r>
              <w:t>Включить затраты в программный бюджет по ВИЧ</w:t>
            </w:r>
          </w:p>
        </w:tc>
        <w:tc>
          <w:tcPr>
            <w:tcW w:w="1667" w:type="dxa"/>
          </w:tcPr>
          <w:p w:rsidR="00B47808" w:rsidRDefault="00B47808" w:rsidP="00867EC0">
            <w:r>
              <w:t>РЦ СПИД, НЦФ,</w:t>
            </w:r>
          </w:p>
          <w:p w:rsidR="00B47808" w:rsidRDefault="00B47808" w:rsidP="00867EC0">
            <w:r>
              <w:t>МЗ КР</w:t>
            </w:r>
          </w:p>
        </w:tc>
        <w:tc>
          <w:tcPr>
            <w:tcW w:w="1275" w:type="dxa"/>
          </w:tcPr>
          <w:p w:rsidR="00B47808" w:rsidRDefault="00B47808" w:rsidP="00867EC0">
            <w:r>
              <w:t>2019</w:t>
            </w:r>
          </w:p>
        </w:tc>
        <w:tc>
          <w:tcPr>
            <w:tcW w:w="1453" w:type="dxa"/>
          </w:tcPr>
          <w:p w:rsidR="00B47808" w:rsidRDefault="00B47808" w:rsidP="00867EC0">
            <w:r>
              <w:t>Не включено в гос.программу</w:t>
            </w:r>
          </w:p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  <w:vMerge/>
          </w:tcPr>
          <w:p w:rsidR="00B47808" w:rsidRDefault="00B47808" w:rsidP="00867EC0"/>
        </w:tc>
        <w:tc>
          <w:tcPr>
            <w:tcW w:w="2410" w:type="dxa"/>
          </w:tcPr>
          <w:p w:rsidR="00B47808" w:rsidRDefault="00B47808" w:rsidP="00867EC0">
            <w:r w:rsidRPr="00E60F15">
              <w:t>Совершенствовать базы ЭС с учетом детализации показателей.</w:t>
            </w:r>
          </w:p>
        </w:tc>
        <w:tc>
          <w:tcPr>
            <w:tcW w:w="4711" w:type="dxa"/>
            <w:gridSpan w:val="2"/>
          </w:tcPr>
          <w:p w:rsidR="00B47808" w:rsidRDefault="00B47808" w:rsidP="00B47808">
            <w:pPr>
              <w:pStyle w:val="Listenabsatz"/>
              <w:numPr>
                <w:ilvl w:val="0"/>
                <w:numId w:val="20"/>
              </w:numPr>
              <w:ind w:left="209" w:hanging="284"/>
              <w:jc w:val="both"/>
            </w:pPr>
            <w:r>
              <w:t>Внести предложения по расширенной дезагрегации данных в ЭС, включая разбивку по видам УГ  (ЛУИН, РС, МСМ) и другие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20"/>
              </w:numPr>
              <w:ind w:left="209" w:hanging="284"/>
              <w:jc w:val="both"/>
            </w:pPr>
            <w:r>
              <w:t>Повсеместно внедрить ЭС по слежению случаев ТБ с детальной дезагрегацией данных ( назначаемые схемы, продолжительность лечения, завершенность курса и другое)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20"/>
              </w:numPr>
              <w:ind w:left="209" w:hanging="284"/>
              <w:jc w:val="both"/>
            </w:pPr>
            <w:r>
              <w:t>Внести изменения в ЭС с учетом разработанных рекомендаций</w:t>
            </w:r>
          </w:p>
        </w:tc>
        <w:tc>
          <w:tcPr>
            <w:tcW w:w="1667" w:type="dxa"/>
          </w:tcPr>
          <w:p w:rsidR="00B47808" w:rsidRDefault="00B47808" w:rsidP="00867EC0">
            <w:r>
              <w:t>РЦ СПИД, НЦФ</w:t>
            </w:r>
          </w:p>
        </w:tc>
        <w:tc>
          <w:tcPr>
            <w:tcW w:w="1275" w:type="dxa"/>
          </w:tcPr>
          <w:p w:rsidR="00B47808" w:rsidRDefault="00B47808" w:rsidP="00867EC0">
            <w:r>
              <w:t>2017-2018  гг.</w:t>
            </w:r>
          </w:p>
        </w:tc>
        <w:tc>
          <w:tcPr>
            <w:tcW w:w="1453" w:type="dxa"/>
          </w:tcPr>
          <w:p w:rsidR="00B47808" w:rsidRDefault="00B47808" w:rsidP="00867EC0">
            <w:r w:rsidRPr="008D121E">
              <w:t>Не включено в гос.программу</w:t>
            </w:r>
          </w:p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  <w:vMerge/>
          </w:tcPr>
          <w:p w:rsidR="00B47808" w:rsidRDefault="00B47808" w:rsidP="00867EC0"/>
        </w:tc>
        <w:tc>
          <w:tcPr>
            <w:tcW w:w="2410" w:type="dxa"/>
          </w:tcPr>
          <w:p w:rsidR="00B47808" w:rsidRDefault="00B47808" w:rsidP="00867EC0">
            <w:r w:rsidRPr="00E60F15">
              <w:t>Усовершенствовать регулярный сбор и анализ расходов на ВИЧ и ТБ с разбивкой затрат по КГ и типам услуг</w:t>
            </w:r>
          </w:p>
        </w:tc>
        <w:tc>
          <w:tcPr>
            <w:tcW w:w="4711" w:type="dxa"/>
            <w:gridSpan w:val="2"/>
          </w:tcPr>
          <w:p w:rsidR="00B47808" w:rsidRDefault="00B47808" w:rsidP="00B47808">
            <w:pPr>
              <w:pStyle w:val="Listenabsatz"/>
              <w:numPr>
                <w:ilvl w:val="0"/>
                <w:numId w:val="21"/>
              </w:numPr>
              <w:ind w:left="209" w:hanging="284"/>
              <w:jc w:val="both"/>
            </w:pPr>
            <w:r w:rsidRPr="009F2BEF">
              <w:t>Внедрить субсчета ТБ и ВИЧ в системе национальных счетов, включая здравоохранение.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21"/>
              </w:numPr>
              <w:ind w:left="209" w:hanging="284"/>
              <w:jc w:val="both"/>
            </w:pPr>
            <w:r>
              <w:t>РЦ СПИД и НЦФ на ежегодной основе предоставляют отчет по детализированным расходам национальных программ, включая расходы по закупкам, лечению, профилактическим программам</w:t>
            </w:r>
          </w:p>
        </w:tc>
        <w:tc>
          <w:tcPr>
            <w:tcW w:w="1667" w:type="dxa"/>
          </w:tcPr>
          <w:p w:rsidR="00B47808" w:rsidRDefault="00B47808" w:rsidP="00867EC0">
            <w:r>
              <w:t>МЗ КР, РЦ СПИД, НЦФ</w:t>
            </w:r>
          </w:p>
        </w:tc>
        <w:tc>
          <w:tcPr>
            <w:tcW w:w="1275" w:type="dxa"/>
          </w:tcPr>
          <w:p w:rsidR="00B47808" w:rsidRDefault="00B47808" w:rsidP="00867EC0">
            <w:r>
              <w:t>2017-2019 гг.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  <w:vMerge/>
          </w:tcPr>
          <w:p w:rsidR="00B47808" w:rsidRDefault="00B47808" w:rsidP="00867EC0"/>
        </w:tc>
        <w:tc>
          <w:tcPr>
            <w:tcW w:w="2410" w:type="dxa"/>
          </w:tcPr>
          <w:p w:rsidR="00B47808" w:rsidRDefault="00B47808" w:rsidP="00867EC0">
            <w:r w:rsidRPr="00E60F15">
              <w:t>Наращивание потенциала для анализа данных в системе здравоохранения на центральном и местных уровнях</w:t>
            </w:r>
          </w:p>
        </w:tc>
        <w:tc>
          <w:tcPr>
            <w:tcW w:w="4711" w:type="dxa"/>
            <w:gridSpan w:val="2"/>
          </w:tcPr>
          <w:p w:rsidR="00B47808" w:rsidRDefault="00B47808" w:rsidP="00B47808">
            <w:pPr>
              <w:pStyle w:val="Listenabsatz"/>
              <w:numPr>
                <w:ilvl w:val="0"/>
                <w:numId w:val="22"/>
              </w:numPr>
              <w:ind w:left="209" w:hanging="284"/>
              <w:jc w:val="both"/>
            </w:pPr>
            <w:r>
              <w:t>Провести обучение специалистов МиО в РЦ «СПИД», НЦФ и 7-и областях по анализу данных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22"/>
              </w:numPr>
              <w:ind w:left="209" w:hanging="284"/>
              <w:jc w:val="both"/>
            </w:pPr>
            <w:r>
              <w:t>Провести обучение 7-и специалистов центрального аппарата МЗ и ФОМС по проведению анализа данных</w:t>
            </w:r>
          </w:p>
        </w:tc>
        <w:tc>
          <w:tcPr>
            <w:tcW w:w="1667" w:type="dxa"/>
          </w:tcPr>
          <w:p w:rsidR="00B47808" w:rsidRDefault="00B47808" w:rsidP="00867EC0">
            <w:r>
              <w:t>ВОЗ, ЮНЭЙДС</w:t>
            </w:r>
          </w:p>
        </w:tc>
        <w:tc>
          <w:tcPr>
            <w:tcW w:w="1275" w:type="dxa"/>
          </w:tcPr>
          <w:p w:rsidR="00B47808" w:rsidRDefault="00B47808" w:rsidP="00867EC0">
            <w:r>
              <w:t>ежегодно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5260" w:type="dxa"/>
            <w:gridSpan w:val="8"/>
          </w:tcPr>
          <w:p w:rsidR="00B47808" w:rsidRPr="002505ED" w:rsidRDefault="00B47808" w:rsidP="00867EC0">
            <w:pPr>
              <w:rPr>
                <w:b/>
                <w:sz w:val="24"/>
                <w:szCs w:val="24"/>
              </w:rPr>
            </w:pPr>
            <w:r w:rsidRPr="002505ED">
              <w:rPr>
                <w:b/>
                <w:sz w:val="24"/>
                <w:szCs w:val="24"/>
              </w:rPr>
              <w:t>Управление</w:t>
            </w:r>
          </w:p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 w:val="restart"/>
          </w:tcPr>
          <w:p w:rsidR="00B47808" w:rsidRDefault="00B47808" w:rsidP="00867EC0">
            <w:r w:rsidRPr="002505ED">
              <w:t>Слабая координация национальных программ в сфере ВИЧ и ТБ со стороны государства и отсутствие устойчивости существующих страновых механизмов координации.</w:t>
            </w:r>
          </w:p>
        </w:tc>
        <w:tc>
          <w:tcPr>
            <w:tcW w:w="1843" w:type="dxa"/>
            <w:vMerge w:val="restart"/>
          </w:tcPr>
          <w:p w:rsidR="00B47808" w:rsidRDefault="00B47808" w:rsidP="00867EC0">
            <w:r w:rsidRPr="002505ED">
              <w:t>Рассмотреть возможности создания или разработать варианты устойчивости координационных функций в стране.</w:t>
            </w:r>
          </w:p>
        </w:tc>
        <w:tc>
          <w:tcPr>
            <w:tcW w:w="2410" w:type="dxa"/>
          </w:tcPr>
          <w:p w:rsidR="00B47808" w:rsidRDefault="00B47808" w:rsidP="00867EC0">
            <w:r>
              <w:t xml:space="preserve">Провести реформирование КСОЗ и СКК КР по борьбе с ВИЧ, ТБ </w:t>
            </w:r>
          </w:p>
        </w:tc>
        <w:tc>
          <w:tcPr>
            <w:tcW w:w="4678" w:type="dxa"/>
          </w:tcPr>
          <w:p w:rsidR="00B47808" w:rsidRDefault="00B47808" w:rsidP="00B47808">
            <w:pPr>
              <w:pStyle w:val="Listenabsatz"/>
              <w:numPr>
                <w:ilvl w:val="0"/>
                <w:numId w:val="23"/>
              </w:numPr>
              <w:ind w:left="176" w:hanging="284"/>
            </w:pPr>
            <w:r>
              <w:t>Внести изменения в Положение КСОЗ при Правительстве КР в соответствии с рекомендациями экспертов, ГФ и решений СКК.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23"/>
              </w:numPr>
              <w:ind w:left="176" w:hanging="284"/>
            </w:pPr>
            <w:r>
              <w:t>Сформировать новый состав КСОЗ и комитета по ВИЧ и ТБ при КСОЗ в соответствии с новым Положением КСОЗ</w:t>
            </w:r>
          </w:p>
        </w:tc>
        <w:tc>
          <w:tcPr>
            <w:tcW w:w="1700" w:type="dxa"/>
            <w:gridSpan w:val="2"/>
          </w:tcPr>
          <w:p w:rsidR="00B47808" w:rsidRDefault="00B47808" w:rsidP="00867EC0">
            <w:r>
              <w:t>Аппарат Правительства КР</w:t>
            </w:r>
          </w:p>
        </w:tc>
        <w:tc>
          <w:tcPr>
            <w:tcW w:w="1275" w:type="dxa"/>
          </w:tcPr>
          <w:p w:rsidR="00B47808" w:rsidRDefault="00B47808" w:rsidP="00867EC0">
            <w:r>
              <w:t>Май 2017 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  <w:vMerge/>
          </w:tcPr>
          <w:p w:rsidR="00B47808" w:rsidRDefault="00B47808" w:rsidP="00867EC0"/>
        </w:tc>
        <w:tc>
          <w:tcPr>
            <w:tcW w:w="2410" w:type="dxa"/>
          </w:tcPr>
          <w:p w:rsidR="00B47808" w:rsidRDefault="00B47808" w:rsidP="00867EC0">
            <w:r w:rsidRPr="004A1269">
              <w:t>Обеспечить устойчивость Секретариата через четкое определение функциональных обязанностей, механизмов отчетности и финансирования.</w:t>
            </w:r>
          </w:p>
        </w:tc>
        <w:tc>
          <w:tcPr>
            <w:tcW w:w="4678" w:type="dxa"/>
          </w:tcPr>
          <w:p w:rsidR="00B47808" w:rsidRDefault="00B47808" w:rsidP="00B47808">
            <w:pPr>
              <w:pStyle w:val="Listenabsatz"/>
              <w:numPr>
                <w:ilvl w:val="0"/>
                <w:numId w:val="25"/>
              </w:numPr>
              <w:ind w:left="176" w:hanging="284"/>
              <w:jc w:val="both"/>
            </w:pPr>
            <w:r>
              <w:t>Разработать и утвердить положение по секретариату КСОЗ с функциями взаимодействия и обеспечения работы комитета по ВИЧ и ТБ.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25"/>
              </w:numPr>
              <w:ind w:left="176" w:hanging="284"/>
              <w:jc w:val="both"/>
            </w:pPr>
            <w:r>
              <w:t>Обеспечить 2 штатные единицы в Секретариат КСОЗ</w:t>
            </w:r>
          </w:p>
        </w:tc>
        <w:tc>
          <w:tcPr>
            <w:tcW w:w="1700" w:type="dxa"/>
            <w:gridSpan w:val="2"/>
          </w:tcPr>
          <w:p w:rsidR="00B47808" w:rsidRDefault="00B47808" w:rsidP="00867EC0">
            <w:r w:rsidRPr="00C472EC">
              <w:t>Аппарат Правительства КР</w:t>
            </w:r>
          </w:p>
        </w:tc>
        <w:tc>
          <w:tcPr>
            <w:tcW w:w="1275" w:type="dxa"/>
          </w:tcPr>
          <w:p w:rsidR="00B47808" w:rsidRDefault="00B47808" w:rsidP="00867EC0">
            <w:r w:rsidRPr="00C472EC">
              <w:t>Май 2017 г.</w:t>
            </w:r>
          </w:p>
        </w:tc>
        <w:tc>
          <w:tcPr>
            <w:tcW w:w="1453" w:type="dxa"/>
          </w:tcPr>
          <w:p w:rsidR="00B47808" w:rsidRPr="00C472EC" w:rsidRDefault="00B47808" w:rsidP="00867EC0"/>
        </w:tc>
      </w:tr>
      <w:tr w:rsidR="00B47808" w:rsidTr="00867EC0">
        <w:trPr>
          <w:trHeight w:val="1329"/>
        </w:trPr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  <w:vMerge/>
          </w:tcPr>
          <w:p w:rsidR="00B47808" w:rsidRDefault="00B47808" w:rsidP="00867EC0"/>
        </w:tc>
        <w:tc>
          <w:tcPr>
            <w:tcW w:w="2410" w:type="dxa"/>
          </w:tcPr>
          <w:p w:rsidR="00B47808" w:rsidRPr="008D121E" w:rsidRDefault="00B47808" w:rsidP="00867EC0">
            <w:r w:rsidRPr="008D121E">
              <w:t>Обеспечить эффективную межсекторальную координация программ ВИЧ и ТБ</w:t>
            </w:r>
          </w:p>
          <w:p w:rsidR="00B47808" w:rsidRPr="00D871C9" w:rsidRDefault="00B47808" w:rsidP="00867EC0"/>
        </w:tc>
        <w:tc>
          <w:tcPr>
            <w:tcW w:w="4678" w:type="dxa"/>
          </w:tcPr>
          <w:p w:rsidR="00B47808" w:rsidRDefault="00B47808" w:rsidP="00B47808">
            <w:pPr>
              <w:pStyle w:val="Listenabsatz"/>
              <w:numPr>
                <w:ilvl w:val="0"/>
                <w:numId w:val="27"/>
              </w:numPr>
              <w:ind w:left="176" w:hanging="284"/>
              <w:jc w:val="both"/>
            </w:pPr>
            <w:r>
              <w:t>Объединить координационные механизмы по реализации программ «Ден Соолук», государственных программ по ВИЧ и ТБ и программ международных организаций</w:t>
            </w:r>
          </w:p>
          <w:p w:rsidR="00B47808" w:rsidRDefault="00B47808" w:rsidP="00867EC0">
            <w:pPr>
              <w:jc w:val="both"/>
            </w:pPr>
          </w:p>
        </w:tc>
        <w:tc>
          <w:tcPr>
            <w:tcW w:w="1700" w:type="dxa"/>
            <w:gridSpan w:val="2"/>
          </w:tcPr>
          <w:p w:rsidR="00B47808" w:rsidRDefault="00B47808" w:rsidP="00867EC0">
            <w:r>
              <w:t>Правительство КР</w:t>
            </w:r>
          </w:p>
        </w:tc>
        <w:tc>
          <w:tcPr>
            <w:tcW w:w="1275" w:type="dxa"/>
          </w:tcPr>
          <w:p w:rsidR="00B47808" w:rsidRDefault="00B47808" w:rsidP="00867EC0">
            <w:r>
              <w:t>2017 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5260" w:type="dxa"/>
            <w:gridSpan w:val="8"/>
          </w:tcPr>
          <w:p w:rsidR="00B47808" w:rsidRPr="002505ED" w:rsidRDefault="00B47808" w:rsidP="00867EC0">
            <w:pPr>
              <w:rPr>
                <w:b/>
                <w:sz w:val="24"/>
                <w:szCs w:val="24"/>
              </w:rPr>
            </w:pPr>
            <w:r w:rsidRPr="002505ED">
              <w:rPr>
                <w:b/>
                <w:sz w:val="24"/>
                <w:szCs w:val="24"/>
              </w:rPr>
              <w:t>Закупки и снабжение</w:t>
            </w:r>
          </w:p>
        </w:tc>
      </w:tr>
      <w:tr w:rsidR="00B47808" w:rsidTr="00867EC0">
        <w:trPr>
          <w:trHeight w:val="810"/>
        </w:trPr>
        <w:tc>
          <w:tcPr>
            <w:tcW w:w="617" w:type="dxa"/>
            <w:vMerge w:val="restart"/>
          </w:tcPr>
          <w:p w:rsidR="00B47808" w:rsidRDefault="00B47808" w:rsidP="00867EC0"/>
        </w:tc>
        <w:tc>
          <w:tcPr>
            <w:tcW w:w="1901" w:type="dxa"/>
            <w:vMerge w:val="restart"/>
          </w:tcPr>
          <w:p w:rsidR="00B47808" w:rsidRDefault="00B47808" w:rsidP="00867EC0">
            <w:r w:rsidRPr="002505ED">
              <w:t>Система закупок и снабжения не интегрирована в национальную систему</w:t>
            </w:r>
          </w:p>
        </w:tc>
        <w:tc>
          <w:tcPr>
            <w:tcW w:w="1843" w:type="dxa"/>
            <w:vMerge w:val="restart"/>
          </w:tcPr>
          <w:p w:rsidR="00B47808" w:rsidRDefault="00B47808" w:rsidP="00867EC0">
            <w:r w:rsidRPr="002505ED">
              <w:t>Формирование механизмов определения потребностей и закупок ЛС и ИМН на средства республиканского бюджета и системы снабжения</w:t>
            </w:r>
          </w:p>
        </w:tc>
        <w:tc>
          <w:tcPr>
            <w:tcW w:w="2410" w:type="dxa"/>
          </w:tcPr>
          <w:p w:rsidR="00B47808" w:rsidRDefault="00B47808" w:rsidP="00867EC0">
            <w:pPr>
              <w:jc w:val="both"/>
            </w:pPr>
            <w:r w:rsidRPr="002505ED">
              <w:t>Своевременный пересмотр клинического протокола лечения ВИЧ</w:t>
            </w:r>
            <w:r>
              <w:t xml:space="preserve"> и ТБ</w:t>
            </w:r>
          </w:p>
        </w:tc>
        <w:tc>
          <w:tcPr>
            <w:tcW w:w="4678" w:type="dxa"/>
          </w:tcPr>
          <w:p w:rsidR="00B47808" w:rsidRDefault="00B47808" w:rsidP="00867EC0">
            <w:pPr>
              <w:jc w:val="both"/>
            </w:pPr>
            <w:r>
              <w:t>На основании рекомендаций ВОЗ от 2016 года необходимо в 2017 году обновить действующий клинический протокол по ВИЧ</w:t>
            </w:r>
          </w:p>
        </w:tc>
        <w:tc>
          <w:tcPr>
            <w:tcW w:w="1700" w:type="dxa"/>
            <w:gridSpan w:val="2"/>
          </w:tcPr>
          <w:p w:rsidR="00B47808" w:rsidRDefault="00B47808" w:rsidP="00867EC0">
            <w:r>
              <w:t>МЗ КР</w:t>
            </w:r>
          </w:p>
        </w:tc>
        <w:tc>
          <w:tcPr>
            <w:tcW w:w="1275" w:type="dxa"/>
          </w:tcPr>
          <w:p w:rsidR="00B47808" w:rsidRDefault="00B47808" w:rsidP="00867EC0">
            <w:r>
              <w:t>Апрель 2017 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786"/>
        </w:trPr>
        <w:tc>
          <w:tcPr>
            <w:tcW w:w="617" w:type="dxa"/>
            <w:vMerge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Pr="002505ED" w:rsidRDefault="00B47808" w:rsidP="00867EC0"/>
        </w:tc>
        <w:tc>
          <w:tcPr>
            <w:tcW w:w="1843" w:type="dxa"/>
            <w:vMerge/>
          </w:tcPr>
          <w:p w:rsidR="00B47808" w:rsidRPr="002505ED" w:rsidRDefault="00B47808" w:rsidP="00867EC0"/>
        </w:tc>
        <w:tc>
          <w:tcPr>
            <w:tcW w:w="2410" w:type="dxa"/>
          </w:tcPr>
          <w:p w:rsidR="00B47808" w:rsidRPr="002505ED" w:rsidRDefault="00B47808" w:rsidP="00867EC0">
            <w:pPr>
              <w:jc w:val="both"/>
            </w:pPr>
            <w:r w:rsidRPr="002505ED">
              <w:t>Повышение потенциала служб по формированию потребностей в ЛС.</w:t>
            </w:r>
          </w:p>
        </w:tc>
        <w:tc>
          <w:tcPr>
            <w:tcW w:w="4678" w:type="dxa"/>
          </w:tcPr>
          <w:p w:rsidR="00B47808" w:rsidRDefault="00B47808" w:rsidP="00867EC0">
            <w:pPr>
              <w:jc w:val="both"/>
            </w:pPr>
            <w:r>
              <w:t>Провести обучение специалистов служб ВИЧ и ТБ, включая отдел закупок МЗ, РЦ СПИД, НЦФ и областных уровней по расчету потребностей в лекарственных средствах с учетом прогнозирования роста охвата лечением, разнообразием схем назначения и формирования запасов ЛС, обеспечивающих непрерывное лечение</w:t>
            </w:r>
          </w:p>
        </w:tc>
        <w:tc>
          <w:tcPr>
            <w:tcW w:w="1700" w:type="dxa"/>
            <w:gridSpan w:val="2"/>
          </w:tcPr>
          <w:p w:rsidR="00B47808" w:rsidRDefault="00B47808" w:rsidP="00867EC0">
            <w:r>
              <w:t>МЗ КР</w:t>
            </w:r>
          </w:p>
        </w:tc>
        <w:tc>
          <w:tcPr>
            <w:tcW w:w="1275" w:type="dxa"/>
          </w:tcPr>
          <w:p w:rsidR="00B47808" w:rsidRDefault="00B47808" w:rsidP="00867EC0">
            <w:r>
              <w:t>2017-2018 гг.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1080"/>
        </w:trPr>
        <w:tc>
          <w:tcPr>
            <w:tcW w:w="617" w:type="dxa"/>
            <w:vMerge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Pr="002505ED" w:rsidRDefault="00B47808" w:rsidP="00867EC0"/>
        </w:tc>
        <w:tc>
          <w:tcPr>
            <w:tcW w:w="1843" w:type="dxa"/>
            <w:vMerge/>
          </w:tcPr>
          <w:p w:rsidR="00B47808" w:rsidRPr="002505ED" w:rsidRDefault="00B47808" w:rsidP="00867EC0"/>
        </w:tc>
        <w:tc>
          <w:tcPr>
            <w:tcW w:w="2410" w:type="dxa"/>
          </w:tcPr>
          <w:p w:rsidR="00B47808" w:rsidRPr="002505ED" w:rsidRDefault="00B47808" w:rsidP="00867EC0">
            <w:pPr>
              <w:jc w:val="both"/>
            </w:pPr>
            <w:r w:rsidRPr="002505ED">
              <w:t xml:space="preserve">Допуск на рынок (регистрация) АРВ-препаратов и ИМН, включая экспресс-тесты, не менее 2-х наименований </w:t>
            </w:r>
          </w:p>
        </w:tc>
        <w:tc>
          <w:tcPr>
            <w:tcW w:w="4678" w:type="dxa"/>
          </w:tcPr>
          <w:p w:rsidR="00B47808" w:rsidRDefault="00B47808" w:rsidP="00867EC0">
            <w:pPr>
              <w:jc w:val="both"/>
            </w:pPr>
            <w:r>
              <w:t xml:space="preserve">На основании Положения о перечне ЛС включить в Перечень ЛС все предусмотренные национальными клиническими протоколами наименования АРВ препаратов и противотуберкулезных препаратов </w:t>
            </w:r>
          </w:p>
        </w:tc>
        <w:tc>
          <w:tcPr>
            <w:tcW w:w="1700" w:type="dxa"/>
            <w:gridSpan w:val="2"/>
          </w:tcPr>
          <w:p w:rsidR="00B47808" w:rsidRDefault="00B47808" w:rsidP="00867EC0">
            <w:r>
              <w:t>МЗ КР, ДЛОиМТ, ОНС МЗ КР</w:t>
            </w:r>
          </w:p>
        </w:tc>
        <w:tc>
          <w:tcPr>
            <w:tcW w:w="1275" w:type="dxa"/>
          </w:tcPr>
          <w:p w:rsidR="00B47808" w:rsidRDefault="00B47808" w:rsidP="00867EC0">
            <w:r>
              <w:t>Февраль 2017 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776"/>
        </w:trPr>
        <w:tc>
          <w:tcPr>
            <w:tcW w:w="617" w:type="dxa"/>
            <w:vMerge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Pr="002505ED" w:rsidRDefault="00B47808" w:rsidP="00867EC0"/>
        </w:tc>
        <w:tc>
          <w:tcPr>
            <w:tcW w:w="1843" w:type="dxa"/>
            <w:vMerge/>
          </w:tcPr>
          <w:p w:rsidR="00B47808" w:rsidRPr="002505ED" w:rsidRDefault="00B47808" w:rsidP="00867EC0"/>
        </w:tc>
        <w:tc>
          <w:tcPr>
            <w:tcW w:w="2410" w:type="dxa"/>
          </w:tcPr>
          <w:p w:rsidR="00B47808" w:rsidRPr="002505ED" w:rsidRDefault="00B47808" w:rsidP="00867EC0">
            <w:pPr>
              <w:jc w:val="both"/>
            </w:pPr>
            <w:r w:rsidRPr="002505ED">
              <w:t>Расшире</w:t>
            </w:r>
            <w:r>
              <w:t>ние ПЖВЛС в соответствии с</w:t>
            </w:r>
            <w:r w:rsidRPr="002505ED">
              <w:t xml:space="preserve"> клиническим</w:t>
            </w:r>
            <w:r>
              <w:t>и протокола</w:t>
            </w:r>
            <w:r w:rsidRPr="002505ED">
              <w:t>м</w:t>
            </w:r>
            <w:r>
              <w:t>и</w:t>
            </w:r>
          </w:p>
        </w:tc>
        <w:tc>
          <w:tcPr>
            <w:tcW w:w="4678" w:type="dxa"/>
          </w:tcPr>
          <w:p w:rsidR="00B47808" w:rsidRDefault="00B47808" w:rsidP="00867EC0">
            <w:pPr>
              <w:jc w:val="both"/>
            </w:pPr>
            <w:r>
              <w:t>Пересмотреть ПЖВЛС с включением всех ЛС отраженных в НКП, связанных с ВИЧ, ТБ, лечением наркотической зависимости, включая интраназальный налоксон</w:t>
            </w:r>
          </w:p>
        </w:tc>
        <w:tc>
          <w:tcPr>
            <w:tcW w:w="1700" w:type="dxa"/>
            <w:gridSpan w:val="2"/>
          </w:tcPr>
          <w:p w:rsidR="00B47808" w:rsidRDefault="00B47808" w:rsidP="00867EC0">
            <w:r>
              <w:t>МЗ КР, ФОМС, ОНС МЗ КР</w:t>
            </w:r>
          </w:p>
        </w:tc>
        <w:tc>
          <w:tcPr>
            <w:tcW w:w="1275" w:type="dxa"/>
          </w:tcPr>
          <w:p w:rsidR="00B47808" w:rsidRDefault="00B47808" w:rsidP="00867EC0">
            <w:r>
              <w:t>Март 2017 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983"/>
        </w:trPr>
        <w:tc>
          <w:tcPr>
            <w:tcW w:w="617" w:type="dxa"/>
            <w:vMerge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Pr="002505ED" w:rsidRDefault="00B47808" w:rsidP="00867EC0"/>
        </w:tc>
        <w:tc>
          <w:tcPr>
            <w:tcW w:w="1843" w:type="dxa"/>
            <w:vMerge/>
          </w:tcPr>
          <w:p w:rsidR="00B47808" w:rsidRPr="002505ED" w:rsidRDefault="00B47808" w:rsidP="00867EC0"/>
        </w:tc>
        <w:tc>
          <w:tcPr>
            <w:tcW w:w="2410" w:type="dxa"/>
          </w:tcPr>
          <w:p w:rsidR="00B47808" w:rsidRPr="002505ED" w:rsidRDefault="00B47808" w:rsidP="00867EC0">
            <w:pPr>
              <w:jc w:val="both"/>
            </w:pPr>
            <w:r>
              <w:t>Организация закупок ЛС для лечения ВИЧ, ТБ</w:t>
            </w:r>
          </w:p>
        </w:tc>
        <w:tc>
          <w:tcPr>
            <w:tcW w:w="4678" w:type="dxa"/>
          </w:tcPr>
          <w:p w:rsidR="00B47808" w:rsidRDefault="00B47808" w:rsidP="00B47808">
            <w:pPr>
              <w:pStyle w:val="Listenabsatz"/>
              <w:numPr>
                <w:ilvl w:val="0"/>
                <w:numId w:val="24"/>
              </w:numPr>
              <w:ind w:left="176" w:hanging="284"/>
              <w:jc w:val="both"/>
            </w:pPr>
            <w:r w:rsidRPr="002D760A">
              <w:t>Внесение изменений в закон «О государственных закупках» для расширения возможностей закупок на международных платформах, включая использование опробированных механизмов ЮНИСЭФ, GDF.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24"/>
              </w:numPr>
              <w:ind w:left="176" w:hanging="284"/>
              <w:jc w:val="both"/>
            </w:pPr>
            <w:r w:rsidRPr="002D760A">
              <w:t>Внедрение наиболее оптимальных механизмов закупок, позволяющих эффективно использовать средства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24"/>
              </w:numPr>
              <w:ind w:left="176" w:hanging="284"/>
              <w:jc w:val="both"/>
            </w:pPr>
            <w:r w:rsidRPr="002D760A">
              <w:t>Разработка тендерных пакетов документов, в соответствии с законом «О гос.закупках», включая определение состава комиссии, технических спецификаций лекарств</w:t>
            </w:r>
          </w:p>
        </w:tc>
        <w:tc>
          <w:tcPr>
            <w:tcW w:w="1700" w:type="dxa"/>
            <w:gridSpan w:val="2"/>
          </w:tcPr>
          <w:p w:rsidR="00B47808" w:rsidRDefault="00B47808" w:rsidP="00867EC0">
            <w:r>
              <w:t>МЗ КР, Департамент по государственным закупкам при МФ КР</w:t>
            </w:r>
          </w:p>
        </w:tc>
        <w:tc>
          <w:tcPr>
            <w:tcW w:w="1275" w:type="dxa"/>
          </w:tcPr>
          <w:p w:rsidR="00B47808" w:rsidRDefault="00B47808" w:rsidP="00867EC0">
            <w:r>
              <w:t>2017 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4028"/>
        </w:trPr>
        <w:tc>
          <w:tcPr>
            <w:tcW w:w="617" w:type="dxa"/>
            <w:vMerge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Pr="002505ED" w:rsidRDefault="00B47808" w:rsidP="00867EC0"/>
        </w:tc>
        <w:tc>
          <w:tcPr>
            <w:tcW w:w="1843" w:type="dxa"/>
            <w:vMerge/>
          </w:tcPr>
          <w:p w:rsidR="00B47808" w:rsidRPr="002505ED" w:rsidRDefault="00B47808" w:rsidP="00867EC0"/>
        </w:tc>
        <w:tc>
          <w:tcPr>
            <w:tcW w:w="2410" w:type="dxa"/>
          </w:tcPr>
          <w:p w:rsidR="00B47808" w:rsidRPr="002505ED" w:rsidRDefault="00B47808" w:rsidP="00867EC0">
            <w:pPr>
              <w:jc w:val="both"/>
            </w:pPr>
            <w:r>
              <w:t>Организация распределения ЛС и ИМН</w:t>
            </w:r>
          </w:p>
        </w:tc>
        <w:tc>
          <w:tcPr>
            <w:tcW w:w="4678" w:type="dxa"/>
          </w:tcPr>
          <w:p w:rsidR="00B47808" w:rsidRDefault="00B47808" w:rsidP="00B47808">
            <w:pPr>
              <w:pStyle w:val="Listenabsatz"/>
              <w:numPr>
                <w:ilvl w:val="0"/>
                <w:numId w:val="26"/>
              </w:numPr>
              <w:ind w:left="176" w:hanging="284"/>
              <w:jc w:val="both"/>
            </w:pPr>
            <w:r>
              <w:t>Провести а</w:t>
            </w:r>
            <w:r w:rsidRPr="00166601">
              <w:t xml:space="preserve">нализ логистической цепи хранения и распределения лекарств, </w:t>
            </w:r>
            <w:r>
              <w:t xml:space="preserve"> и подготовить рекомендации</w:t>
            </w:r>
            <w:r w:rsidRPr="00166601">
              <w:t xml:space="preserve"> по улучшению.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26"/>
              </w:numPr>
              <w:ind w:left="176" w:hanging="284"/>
              <w:jc w:val="both"/>
            </w:pPr>
            <w:r>
              <w:t>На основании рекомендаций о</w:t>
            </w:r>
            <w:r w:rsidRPr="00166601">
              <w:t>беспечить соответствие условиям хранения и распределения лекарств</w:t>
            </w:r>
            <w:r>
              <w:t>, включая наличие достаточных площадей для хранения, своевременную транспортировку, формирование запасов, соблюдения</w:t>
            </w:r>
            <w:r w:rsidRPr="00166601">
              <w:t xml:space="preserve"> требованиям </w:t>
            </w:r>
            <w:r>
              <w:t xml:space="preserve">качества и </w:t>
            </w:r>
            <w:r w:rsidRPr="00166601">
              <w:t>безопасности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26"/>
              </w:numPr>
              <w:ind w:left="176" w:hanging="284"/>
              <w:jc w:val="both"/>
            </w:pPr>
            <w:r w:rsidRPr="00166601">
              <w:t>Разработать механизм передачи и отчетности за ИМН (шприцы, презервативы, спиртовые салфетки, экспресс-тесты на ВИЧ по слюне и др.) в неправительственные организации.</w:t>
            </w:r>
          </w:p>
        </w:tc>
        <w:tc>
          <w:tcPr>
            <w:tcW w:w="1700" w:type="dxa"/>
            <w:gridSpan w:val="2"/>
          </w:tcPr>
          <w:p w:rsidR="00B47808" w:rsidRDefault="00B47808" w:rsidP="00867EC0">
            <w:r>
              <w:t>РЦ СПИД, НЦФ, международные партнеры</w:t>
            </w:r>
          </w:p>
        </w:tc>
        <w:tc>
          <w:tcPr>
            <w:tcW w:w="1275" w:type="dxa"/>
          </w:tcPr>
          <w:p w:rsidR="00B47808" w:rsidRDefault="00B47808" w:rsidP="00867EC0">
            <w:r>
              <w:t>2017 г.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5260" w:type="dxa"/>
            <w:gridSpan w:val="8"/>
          </w:tcPr>
          <w:p w:rsidR="00B47808" w:rsidRPr="002505ED" w:rsidRDefault="00B47808" w:rsidP="00867EC0">
            <w:pPr>
              <w:rPr>
                <w:b/>
                <w:sz w:val="24"/>
                <w:szCs w:val="24"/>
              </w:rPr>
            </w:pPr>
            <w:r w:rsidRPr="002505ED">
              <w:rPr>
                <w:b/>
                <w:sz w:val="24"/>
                <w:szCs w:val="24"/>
              </w:rPr>
              <w:t>Лечение</w:t>
            </w:r>
          </w:p>
        </w:tc>
      </w:tr>
      <w:tr w:rsidR="00B47808" w:rsidTr="00867EC0">
        <w:trPr>
          <w:trHeight w:val="699"/>
        </w:trPr>
        <w:tc>
          <w:tcPr>
            <w:tcW w:w="617" w:type="dxa"/>
            <w:vMerge w:val="restart"/>
          </w:tcPr>
          <w:p w:rsidR="00B47808" w:rsidRDefault="00B47808" w:rsidP="00867EC0"/>
        </w:tc>
        <w:tc>
          <w:tcPr>
            <w:tcW w:w="1901" w:type="dxa"/>
            <w:vMerge w:val="restart"/>
          </w:tcPr>
          <w:p w:rsidR="00B47808" w:rsidRDefault="00B47808" w:rsidP="00867EC0">
            <w:r w:rsidRPr="002505ED">
              <w:t>Недостаточный охват профилактическими программами, лечением ВИЧ и низкая эффективность лечения ВИЧ и МЛУ ТБ. Слабое межсекторальное взаимодействие при организации каскада услуг.</w:t>
            </w:r>
          </w:p>
        </w:tc>
        <w:tc>
          <w:tcPr>
            <w:tcW w:w="1843" w:type="dxa"/>
            <w:vMerge w:val="restart"/>
          </w:tcPr>
          <w:p w:rsidR="00B47808" w:rsidRDefault="00B47808" w:rsidP="00867EC0">
            <w:r w:rsidRPr="002505ED">
              <w:t>Обеспечить развитие системы оказания медицинской и медико-социально помощи в области профилактики, лечения, ухода и поддержки в связи с ВИЧ и ТБ.</w:t>
            </w:r>
          </w:p>
        </w:tc>
        <w:tc>
          <w:tcPr>
            <w:tcW w:w="2410" w:type="dxa"/>
          </w:tcPr>
          <w:p w:rsidR="00B47808" w:rsidRDefault="00B47808" w:rsidP="00867EC0">
            <w:pPr>
              <w:jc w:val="both"/>
            </w:pPr>
            <w:r w:rsidRPr="002505ED">
              <w:t>Актуализировать и обеспечить реализацию механизмов взаимодействия между разными уровнями системы здравоохранения, между разными структурами в системе здр</w:t>
            </w:r>
            <w:r>
              <w:t xml:space="preserve"> </w:t>
            </w:r>
            <w:r w:rsidRPr="002505ED">
              <w:t>авоохранения, между ведомствами, вовлеченными в предоставление услуг в связи с ВИЧ и ТБ, между медицинскими учреждениями и НПО, вовлеченными в предоставление услуг.</w:t>
            </w:r>
          </w:p>
        </w:tc>
        <w:tc>
          <w:tcPr>
            <w:tcW w:w="4678" w:type="dxa"/>
          </w:tcPr>
          <w:p w:rsidR="00B47808" w:rsidRDefault="00B47808" w:rsidP="00B47808">
            <w:pPr>
              <w:pStyle w:val="Listenabsatz"/>
              <w:numPr>
                <w:ilvl w:val="0"/>
                <w:numId w:val="29"/>
              </w:numPr>
              <w:ind w:left="176" w:hanging="284"/>
              <w:jc w:val="both"/>
            </w:pPr>
            <w:r w:rsidRPr="002F03F9">
              <w:t xml:space="preserve">Обеспечить эффективную работу координационного комитета по ВИЧ и туберкулезу при </w:t>
            </w:r>
            <w:r>
              <w:t xml:space="preserve">Правительстве </w:t>
            </w:r>
            <w:r w:rsidRPr="002F03F9">
              <w:t>Кыргызской Республики, направленную на эффективное и непрерывное предоставление услуг (Гос.программа, разд.2.1, п.40)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29"/>
              </w:numPr>
              <w:ind w:left="176" w:hanging="284"/>
              <w:jc w:val="both"/>
            </w:pPr>
            <w:r>
              <w:t>Разработать п</w:t>
            </w:r>
            <w:r w:rsidRPr="002F03F9">
              <w:t>оложение о взаимодействии организаций здравоохранения с НПО и другими министерствами и ведомствами по вопросам ВИЧ-инфекции</w:t>
            </w:r>
            <w:r>
              <w:t xml:space="preserve"> и ТБ</w:t>
            </w:r>
            <w:r w:rsidRPr="002F03F9">
              <w:t>.</w:t>
            </w:r>
            <w:r>
              <w:t xml:space="preserve"> (Гос.програм. раздел 2.1, п.43)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29"/>
              </w:numPr>
              <w:ind w:left="176" w:hanging="284"/>
              <w:jc w:val="both"/>
            </w:pPr>
            <w:r w:rsidRPr="002F03F9">
              <w:t>Разработать нормативно-правовые акты, по формированию социального заказа, интегрированию услуг НПО в государственные организации здравоохранения, предоставляющие услуги в связи с ВИЧ</w:t>
            </w:r>
            <w:r>
              <w:t xml:space="preserve"> и ТБ </w:t>
            </w:r>
            <w:r w:rsidRPr="002F03F9">
              <w:t>(Гос.програм. раздел 2.1, п.43)</w:t>
            </w:r>
          </w:p>
        </w:tc>
        <w:tc>
          <w:tcPr>
            <w:tcW w:w="1700" w:type="dxa"/>
            <w:gridSpan w:val="2"/>
          </w:tcPr>
          <w:p w:rsidR="00B47808" w:rsidRDefault="00B47808" w:rsidP="00867EC0">
            <w:r>
              <w:t>Правительство КР</w:t>
            </w:r>
          </w:p>
        </w:tc>
        <w:tc>
          <w:tcPr>
            <w:tcW w:w="1275" w:type="dxa"/>
          </w:tcPr>
          <w:p w:rsidR="00B47808" w:rsidRDefault="00B47808" w:rsidP="00867EC0">
            <w:r>
              <w:t>2017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276"/>
        </w:trPr>
        <w:tc>
          <w:tcPr>
            <w:tcW w:w="617" w:type="dxa"/>
            <w:vMerge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Pr="002505ED" w:rsidRDefault="00B47808" w:rsidP="00867EC0"/>
        </w:tc>
        <w:tc>
          <w:tcPr>
            <w:tcW w:w="1843" w:type="dxa"/>
            <w:vMerge/>
          </w:tcPr>
          <w:p w:rsidR="00B47808" w:rsidRPr="002505ED" w:rsidRDefault="00B47808" w:rsidP="00867EC0"/>
        </w:tc>
        <w:tc>
          <w:tcPr>
            <w:tcW w:w="2410" w:type="dxa"/>
          </w:tcPr>
          <w:p w:rsidR="00B47808" w:rsidRPr="002505ED" w:rsidRDefault="00B47808" w:rsidP="00867EC0">
            <w:pPr>
              <w:jc w:val="both"/>
            </w:pPr>
            <w:r w:rsidRPr="002505ED">
              <w:t>Повысить эффективность системы лабораторных услуг, включая сокращение сроков подтверждения результатов, передачи в аутсорсинг части лабораторных услуг.</w:t>
            </w:r>
          </w:p>
        </w:tc>
        <w:tc>
          <w:tcPr>
            <w:tcW w:w="4678" w:type="dxa"/>
          </w:tcPr>
          <w:p w:rsidR="00B47808" w:rsidRDefault="00B47808" w:rsidP="00B47808">
            <w:pPr>
              <w:pStyle w:val="Listenabsatz"/>
              <w:numPr>
                <w:ilvl w:val="0"/>
                <w:numId w:val="30"/>
              </w:numPr>
              <w:ind w:left="176" w:hanging="284"/>
              <w:jc w:val="both"/>
            </w:pPr>
            <w:r>
              <w:t>Актуализировать действие приказа МЗ № 87 по переходу на сокращенные алгоритмы постановки диагноза ВИЧ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30"/>
              </w:numPr>
              <w:ind w:left="176" w:hanging="284"/>
              <w:jc w:val="both"/>
            </w:pPr>
            <w:r>
              <w:t>Провести обучение специалистов, вовлеченных в предоставление услуг в связи с ВИЧ по новым алгоритмам постановки диагноза ВИЧ (врачи-инфекционисты, лабораторные специалисты, специалисты служб «СПИДа»)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30"/>
              </w:numPr>
              <w:ind w:left="176" w:hanging="284"/>
              <w:jc w:val="both"/>
            </w:pPr>
            <w:r>
              <w:t xml:space="preserve">Внедрить механизмы экспресс-тестирования в полевых условиях 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30"/>
              </w:numPr>
              <w:ind w:left="176" w:hanging="284"/>
              <w:jc w:val="both"/>
            </w:pPr>
            <w:r>
              <w:t>Разработать механизмы передачи в аутсорсинг, с использованием государственно-частного партнерства, части диагностических услуг в связи с ВИЧ</w:t>
            </w:r>
          </w:p>
        </w:tc>
        <w:tc>
          <w:tcPr>
            <w:tcW w:w="1700" w:type="dxa"/>
            <w:gridSpan w:val="2"/>
          </w:tcPr>
          <w:p w:rsidR="00B47808" w:rsidRDefault="00B47808" w:rsidP="00867EC0">
            <w:r>
              <w:t>МЗ КР, РЦ «СПИД»</w:t>
            </w:r>
          </w:p>
        </w:tc>
        <w:tc>
          <w:tcPr>
            <w:tcW w:w="1275" w:type="dxa"/>
          </w:tcPr>
          <w:p w:rsidR="00B47808" w:rsidRDefault="00B47808" w:rsidP="00867EC0">
            <w:r>
              <w:t>2017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1080"/>
        </w:trPr>
        <w:tc>
          <w:tcPr>
            <w:tcW w:w="617" w:type="dxa"/>
            <w:vMerge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Pr="002505ED" w:rsidRDefault="00B47808" w:rsidP="00867EC0"/>
        </w:tc>
        <w:tc>
          <w:tcPr>
            <w:tcW w:w="1843" w:type="dxa"/>
            <w:vMerge/>
          </w:tcPr>
          <w:p w:rsidR="00B47808" w:rsidRPr="002505ED" w:rsidRDefault="00B47808" w:rsidP="00867EC0"/>
        </w:tc>
        <w:tc>
          <w:tcPr>
            <w:tcW w:w="2410" w:type="dxa"/>
          </w:tcPr>
          <w:p w:rsidR="00B47808" w:rsidRPr="002505ED" w:rsidRDefault="00B47808" w:rsidP="00867EC0">
            <w:pPr>
              <w:jc w:val="both"/>
            </w:pPr>
            <w:r w:rsidRPr="002505ED">
              <w:t>Создать благоприятные условия для раннего выявления ЛУИН и расширения охвата программами СВ, включая ОЗТ.</w:t>
            </w:r>
          </w:p>
        </w:tc>
        <w:tc>
          <w:tcPr>
            <w:tcW w:w="4678" w:type="dxa"/>
          </w:tcPr>
          <w:p w:rsidR="00B47808" w:rsidRDefault="00B47808" w:rsidP="00B47808">
            <w:pPr>
              <w:pStyle w:val="Listenabsatz"/>
              <w:numPr>
                <w:ilvl w:val="0"/>
                <w:numId w:val="28"/>
              </w:numPr>
              <w:ind w:left="210" w:hanging="284"/>
              <w:jc w:val="both"/>
            </w:pPr>
            <w:r>
              <w:t>Внедрить прогрессивные подходы для повышения эффективности программ СВ, включая финансовую мотивацию организаций, нацеленную на результат при раннем выявлении ЛУИН и сопровождении вдоль каскада услуг.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28"/>
              </w:numPr>
              <w:ind w:left="210" w:hanging="284"/>
              <w:jc w:val="both"/>
            </w:pPr>
          </w:p>
        </w:tc>
        <w:tc>
          <w:tcPr>
            <w:tcW w:w="1700" w:type="dxa"/>
            <w:gridSpan w:val="2"/>
          </w:tcPr>
          <w:p w:rsidR="00B47808" w:rsidRDefault="00B47808" w:rsidP="00867EC0">
            <w:r>
              <w:t>МЗ КР, международные организации, НПО</w:t>
            </w:r>
          </w:p>
        </w:tc>
        <w:tc>
          <w:tcPr>
            <w:tcW w:w="1275" w:type="dxa"/>
          </w:tcPr>
          <w:p w:rsidR="00B47808" w:rsidRDefault="00B47808" w:rsidP="00867EC0">
            <w:r>
              <w:t>2018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615"/>
        </w:trPr>
        <w:tc>
          <w:tcPr>
            <w:tcW w:w="617" w:type="dxa"/>
            <w:vMerge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Pr="002505ED" w:rsidRDefault="00B47808" w:rsidP="00867EC0"/>
        </w:tc>
        <w:tc>
          <w:tcPr>
            <w:tcW w:w="1843" w:type="dxa"/>
            <w:vMerge/>
          </w:tcPr>
          <w:p w:rsidR="00B47808" w:rsidRPr="002505ED" w:rsidRDefault="00B47808" w:rsidP="00867EC0"/>
        </w:tc>
        <w:tc>
          <w:tcPr>
            <w:tcW w:w="2410" w:type="dxa"/>
          </w:tcPr>
          <w:p w:rsidR="00B47808" w:rsidRPr="002505ED" w:rsidRDefault="00B47808" w:rsidP="00867EC0">
            <w:pPr>
              <w:jc w:val="both"/>
            </w:pPr>
            <w:r w:rsidRPr="002505ED">
              <w:t xml:space="preserve">Скрининг на ТБ всех представителей КГ. </w:t>
            </w:r>
          </w:p>
        </w:tc>
        <w:tc>
          <w:tcPr>
            <w:tcW w:w="4678" w:type="dxa"/>
          </w:tcPr>
          <w:p w:rsidR="00B47808" w:rsidRDefault="00B47808" w:rsidP="00B47808">
            <w:pPr>
              <w:pStyle w:val="Listenabsatz"/>
              <w:numPr>
                <w:ilvl w:val="0"/>
                <w:numId w:val="31"/>
              </w:numPr>
              <w:ind w:left="210" w:hanging="284"/>
              <w:jc w:val="both"/>
            </w:pPr>
            <w:r>
              <w:t>Обеспечить финансирование и доступность прохождения скрининга на ТБ всех представителей КГ.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31"/>
              </w:numPr>
              <w:ind w:left="210" w:hanging="284"/>
              <w:jc w:val="both"/>
            </w:pPr>
            <w:r>
              <w:t>Включить индикаторы по скринингу на ТБ всех представителей КГ в национальные программы</w:t>
            </w:r>
          </w:p>
        </w:tc>
        <w:tc>
          <w:tcPr>
            <w:tcW w:w="1700" w:type="dxa"/>
            <w:gridSpan w:val="2"/>
          </w:tcPr>
          <w:p w:rsidR="00B47808" w:rsidRDefault="00B47808" w:rsidP="00867EC0">
            <w:r>
              <w:t>МЗ КР, НЦФ, РЦ «СПИД»</w:t>
            </w:r>
          </w:p>
        </w:tc>
        <w:tc>
          <w:tcPr>
            <w:tcW w:w="1275" w:type="dxa"/>
          </w:tcPr>
          <w:p w:rsidR="00B47808" w:rsidRDefault="00B47808" w:rsidP="00867EC0">
            <w:r>
              <w:t>2017-2018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1365"/>
        </w:trPr>
        <w:tc>
          <w:tcPr>
            <w:tcW w:w="617" w:type="dxa"/>
            <w:vMerge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Pr="002505ED" w:rsidRDefault="00B47808" w:rsidP="00867EC0"/>
        </w:tc>
        <w:tc>
          <w:tcPr>
            <w:tcW w:w="1843" w:type="dxa"/>
            <w:vMerge/>
          </w:tcPr>
          <w:p w:rsidR="00B47808" w:rsidRPr="002505ED" w:rsidRDefault="00B47808" w:rsidP="00867EC0"/>
        </w:tc>
        <w:tc>
          <w:tcPr>
            <w:tcW w:w="2410" w:type="dxa"/>
          </w:tcPr>
          <w:p w:rsidR="00B47808" w:rsidRPr="002505ED" w:rsidRDefault="00B47808" w:rsidP="00867EC0">
            <w:pPr>
              <w:jc w:val="both"/>
            </w:pPr>
            <w:r w:rsidRPr="002505ED">
              <w:t>Исполнение действующего законодательства в части обеспечения социальной поддержки для ЛЖВ и ТБ  больных.</w:t>
            </w:r>
          </w:p>
        </w:tc>
        <w:tc>
          <w:tcPr>
            <w:tcW w:w="4678" w:type="dxa"/>
          </w:tcPr>
          <w:p w:rsidR="00B47808" w:rsidRDefault="00B47808" w:rsidP="00B47808">
            <w:pPr>
              <w:pStyle w:val="Listenabsatz"/>
              <w:numPr>
                <w:ilvl w:val="0"/>
                <w:numId w:val="32"/>
              </w:numPr>
              <w:ind w:left="210" w:hanging="284"/>
              <w:jc w:val="both"/>
            </w:pPr>
            <w:r>
              <w:t>Провести расчеты финансовых потребностей в социальной поддержке ЛЖВ и больных ТБ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32"/>
              </w:numPr>
              <w:ind w:left="210" w:hanging="284"/>
              <w:jc w:val="both"/>
            </w:pPr>
            <w:r>
              <w:t>Предусмотреть в республиканском и местных бюджетах средства для социальной поддержки ЛЖВ и больных ТБ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32"/>
              </w:numPr>
              <w:ind w:left="210" w:hanging="284"/>
              <w:jc w:val="both"/>
            </w:pPr>
            <w:r>
              <w:t>Включить в отчетность МЗ КР, местных органов самоуправления вопросы оказания социальной поддержки для ЛЖВ и больных ТБ</w:t>
            </w:r>
          </w:p>
        </w:tc>
        <w:tc>
          <w:tcPr>
            <w:tcW w:w="1700" w:type="dxa"/>
            <w:gridSpan w:val="2"/>
          </w:tcPr>
          <w:p w:rsidR="00B47808" w:rsidRDefault="00B47808" w:rsidP="00867EC0">
            <w:r>
              <w:t>МЗ КР, министерство финансов КР, органы местного самоуправления</w:t>
            </w:r>
          </w:p>
        </w:tc>
        <w:tc>
          <w:tcPr>
            <w:tcW w:w="1275" w:type="dxa"/>
          </w:tcPr>
          <w:p w:rsidR="00B47808" w:rsidRDefault="00B47808" w:rsidP="00867EC0">
            <w:r>
              <w:t>2018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rPr>
          <w:trHeight w:val="2380"/>
        </w:trPr>
        <w:tc>
          <w:tcPr>
            <w:tcW w:w="617" w:type="dxa"/>
            <w:vMerge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Pr="002505ED" w:rsidRDefault="00B47808" w:rsidP="00867EC0"/>
        </w:tc>
        <w:tc>
          <w:tcPr>
            <w:tcW w:w="1843" w:type="dxa"/>
            <w:vMerge/>
          </w:tcPr>
          <w:p w:rsidR="00B47808" w:rsidRPr="002505ED" w:rsidRDefault="00B47808" w:rsidP="00867EC0"/>
        </w:tc>
        <w:tc>
          <w:tcPr>
            <w:tcW w:w="2410" w:type="dxa"/>
          </w:tcPr>
          <w:p w:rsidR="00B47808" w:rsidRPr="002505ED" w:rsidRDefault="00B47808" w:rsidP="00867EC0">
            <w:pPr>
              <w:jc w:val="both"/>
            </w:pPr>
            <w:r w:rsidRPr="002505ED">
              <w:t>Сформировать устойчивую систему социального сопровождения ЛЖВ, ТБ больных для своевременной диагностики, лечения и поддержки приверженности к лечению со значимым участием сообществ.</w:t>
            </w:r>
          </w:p>
          <w:p w:rsidR="00B47808" w:rsidRPr="002505ED" w:rsidRDefault="00B47808" w:rsidP="00867EC0"/>
        </w:tc>
        <w:tc>
          <w:tcPr>
            <w:tcW w:w="4678" w:type="dxa"/>
          </w:tcPr>
          <w:p w:rsidR="00B47808" w:rsidRDefault="00B47808" w:rsidP="00B47808">
            <w:pPr>
              <w:pStyle w:val="Listenabsatz"/>
              <w:numPr>
                <w:ilvl w:val="0"/>
                <w:numId w:val="33"/>
              </w:numPr>
              <w:ind w:left="210" w:hanging="284"/>
              <w:jc w:val="both"/>
            </w:pPr>
            <w:r>
              <w:t>Разработать и утвердить механизмы (положение) по социальному сопровождению ЛЖВ и ТБ больных, нацеленных на результат.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33"/>
              </w:numPr>
              <w:ind w:left="210" w:hanging="284"/>
              <w:jc w:val="both"/>
            </w:pPr>
            <w:r>
              <w:t>Разработать механизмы мониторинга предоставления услуг социального сопровождения и оплаты по результатам предоставления качественных услуг социального сопровождения.</w:t>
            </w:r>
          </w:p>
        </w:tc>
        <w:tc>
          <w:tcPr>
            <w:tcW w:w="1700" w:type="dxa"/>
            <w:gridSpan w:val="2"/>
          </w:tcPr>
          <w:p w:rsidR="00B47808" w:rsidRDefault="00B47808" w:rsidP="00867EC0">
            <w:r>
              <w:t>МЗ КР, ФОМС, международные организации</w:t>
            </w:r>
          </w:p>
        </w:tc>
        <w:tc>
          <w:tcPr>
            <w:tcW w:w="1275" w:type="dxa"/>
          </w:tcPr>
          <w:p w:rsidR="00B47808" w:rsidRDefault="00B47808" w:rsidP="00867EC0">
            <w:r>
              <w:t>2018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3807" w:type="dxa"/>
            <w:gridSpan w:val="7"/>
          </w:tcPr>
          <w:p w:rsidR="00B47808" w:rsidRPr="002505ED" w:rsidRDefault="00B47808" w:rsidP="00867EC0">
            <w:pPr>
              <w:rPr>
                <w:b/>
                <w:sz w:val="24"/>
                <w:szCs w:val="24"/>
              </w:rPr>
            </w:pPr>
            <w:r w:rsidRPr="002505ED">
              <w:rPr>
                <w:b/>
                <w:sz w:val="24"/>
                <w:szCs w:val="24"/>
              </w:rPr>
              <w:t>Руководство национальной программой</w:t>
            </w:r>
          </w:p>
        </w:tc>
        <w:tc>
          <w:tcPr>
            <w:tcW w:w="1453" w:type="dxa"/>
          </w:tcPr>
          <w:p w:rsidR="00B47808" w:rsidRPr="002505ED" w:rsidRDefault="00B47808" w:rsidP="00867EC0">
            <w:pPr>
              <w:rPr>
                <w:b/>
                <w:sz w:val="24"/>
                <w:szCs w:val="24"/>
              </w:rPr>
            </w:pPr>
          </w:p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 w:val="restart"/>
          </w:tcPr>
          <w:p w:rsidR="00B47808" w:rsidRDefault="00B47808" w:rsidP="00867EC0">
            <w:r w:rsidRPr="002505ED">
              <w:t>Фрагментированное управление национальной программой, отсутствие единой структуры ответственной за реализацию нац.программы, отсутствие интеграции между основным получателем средств ГФ и МЗ</w:t>
            </w:r>
          </w:p>
        </w:tc>
        <w:tc>
          <w:tcPr>
            <w:tcW w:w="1843" w:type="dxa"/>
            <w:vMerge w:val="restart"/>
          </w:tcPr>
          <w:p w:rsidR="00B47808" w:rsidRDefault="00B47808" w:rsidP="00867EC0">
            <w:r>
              <w:t>Обеспечить эффективную координацию и управление национальными программами в сфере ВИЧ и ТБ</w:t>
            </w:r>
          </w:p>
        </w:tc>
        <w:tc>
          <w:tcPr>
            <w:tcW w:w="2410" w:type="dxa"/>
          </w:tcPr>
          <w:p w:rsidR="00B47808" w:rsidRDefault="00B47808" w:rsidP="00867EC0">
            <w:r w:rsidRPr="006B679E">
              <w:t>Определить единую структуру и ответственного за руководство реализации национальной программы</w:t>
            </w:r>
          </w:p>
        </w:tc>
        <w:tc>
          <w:tcPr>
            <w:tcW w:w="4678" w:type="dxa"/>
          </w:tcPr>
          <w:p w:rsidR="00B47808" w:rsidRDefault="00B47808" w:rsidP="00B47808">
            <w:pPr>
              <w:pStyle w:val="Listenabsatz"/>
              <w:numPr>
                <w:ilvl w:val="0"/>
                <w:numId w:val="34"/>
              </w:numPr>
              <w:ind w:left="210" w:hanging="284"/>
              <w:jc w:val="both"/>
            </w:pPr>
            <w:r w:rsidRPr="00902A80">
              <w:t>Провести реформирование КСО</w:t>
            </w:r>
            <w:r>
              <w:t xml:space="preserve">З и СКК КР по борьбе с ВИЧ, ТБ </w:t>
            </w:r>
          </w:p>
          <w:p w:rsidR="00B47808" w:rsidRDefault="00B47808" w:rsidP="00B47808">
            <w:pPr>
              <w:pStyle w:val="Listenabsatz"/>
              <w:numPr>
                <w:ilvl w:val="0"/>
                <w:numId w:val="34"/>
              </w:numPr>
              <w:ind w:left="210" w:hanging="284"/>
              <w:jc w:val="both"/>
            </w:pPr>
            <w:r>
              <w:t>Проводить комплексную  регулярную оценку реализации национальных программ (раз в 2 года) и принимать меры по снижению барьеров для реализации</w:t>
            </w:r>
          </w:p>
        </w:tc>
        <w:tc>
          <w:tcPr>
            <w:tcW w:w="1700" w:type="dxa"/>
            <w:gridSpan w:val="2"/>
          </w:tcPr>
          <w:p w:rsidR="00B47808" w:rsidRDefault="00B47808" w:rsidP="00867EC0">
            <w:r>
              <w:t>Правительство КР</w:t>
            </w:r>
          </w:p>
        </w:tc>
        <w:tc>
          <w:tcPr>
            <w:tcW w:w="1275" w:type="dxa"/>
          </w:tcPr>
          <w:p w:rsidR="00B47808" w:rsidRDefault="00B47808" w:rsidP="00867EC0">
            <w:r>
              <w:t>2017 и постоянно</w:t>
            </w:r>
          </w:p>
        </w:tc>
        <w:tc>
          <w:tcPr>
            <w:tcW w:w="1453" w:type="dxa"/>
          </w:tcPr>
          <w:p w:rsidR="00B47808" w:rsidRDefault="00B47808" w:rsidP="00867EC0"/>
        </w:tc>
      </w:tr>
      <w:tr w:rsidR="00B47808" w:rsidTr="00867EC0">
        <w:tc>
          <w:tcPr>
            <w:tcW w:w="617" w:type="dxa"/>
          </w:tcPr>
          <w:p w:rsidR="00B47808" w:rsidRDefault="00B47808" w:rsidP="00867EC0"/>
        </w:tc>
        <w:tc>
          <w:tcPr>
            <w:tcW w:w="1901" w:type="dxa"/>
            <w:vMerge/>
          </w:tcPr>
          <w:p w:rsidR="00B47808" w:rsidRDefault="00B47808" w:rsidP="00867EC0"/>
        </w:tc>
        <w:tc>
          <w:tcPr>
            <w:tcW w:w="1843" w:type="dxa"/>
            <w:vMerge/>
          </w:tcPr>
          <w:p w:rsidR="00B47808" w:rsidRDefault="00B47808" w:rsidP="00867EC0"/>
        </w:tc>
        <w:tc>
          <w:tcPr>
            <w:tcW w:w="2410" w:type="dxa"/>
          </w:tcPr>
          <w:p w:rsidR="00B47808" w:rsidRDefault="00B47808" w:rsidP="00867EC0">
            <w:r w:rsidRPr="006B679E">
              <w:t>Провести оценку потенциала органа, ответственного за управление нац.программой и разработать и внедрить план по повышению потенциала с привлечением ОР</w:t>
            </w:r>
          </w:p>
        </w:tc>
        <w:tc>
          <w:tcPr>
            <w:tcW w:w="4678" w:type="dxa"/>
          </w:tcPr>
          <w:p w:rsidR="00B47808" w:rsidRDefault="00B47808" w:rsidP="00B47808">
            <w:pPr>
              <w:pStyle w:val="Listenabsatz"/>
              <w:numPr>
                <w:ilvl w:val="0"/>
                <w:numId w:val="35"/>
              </w:numPr>
              <w:ind w:left="210" w:hanging="284"/>
              <w:jc w:val="both"/>
            </w:pPr>
            <w:r>
              <w:t>Провести оценку потенциала МЗ КР в контексте управления нац.программами и разработать рекомендации по повышению потенциала</w:t>
            </w:r>
          </w:p>
        </w:tc>
        <w:tc>
          <w:tcPr>
            <w:tcW w:w="1700" w:type="dxa"/>
            <w:gridSpan w:val="2"/>
          </w:tcPr>
          <w:p w:rsidR="00B47808" w:rsidRDefault="00B47808" w:rsidP="00867EC0">
            <w:r>
              <w:t>Правительство КР, международные партнеры</w:t>
            </w:r>
          </w:p>
        </w:tc>
        <w:tc>
          <w:tcPr>
            <w:tcW w:w="1275" w:type="dxa"/>
          </w:tcPr>
          <w:p w:rsidR="00B47808" w:rsidRDefault="00B47808" w:rsidP="00867EC0">
            <w:r>
              <w:t>2017</w:t>
            </w:r>
          </w:p>
        </w:tc>
        <w:tc>
          <w:tcPr>
            <w:tcW w:w="1453" w:type="dxa"/>
          </w:tcPr>
          <w:p w:rsidR="00B47808" w:rsidRDefault="00B47808" w:rsidP="00867EC0"/>
        </w:tc>
      </w:tr>
    </w:tbl>
    <w:p w:rsidR="00B47808" w:rsidRDefault="00B47808" w:rsidP="00A86147">
      <w:pPr>
        <w:jc w:val="both"/>
        <w:sectPr w:rsidR="00B47808" w:rsidSect="00B478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593C" w:rsidRDefault="0001593C" w:rsidP="00A86147">
      <w:pPr>
        <w:jc w:val="both"/>
      </w:pPr>
    </w:p>
    <w:sectPr w:rsidR="0001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24B" w:rsidRDefault="00F0724B" w:rsidP="002A7182">
      <w:pPr>
        <w:spacing w:after="0" w:line="240" w:lineRule="auto"/>
      </w:pPr>
      <w:r>
        <w:separator/>
      </w:r>
    </w:p>
  </w:endnote>
  <w:endnote w:type="continuationSeparator" w:id="0">
    <w:p w:rsidR="00F0724B" w:rsidRDefault="00F0724B" w:rsidP="002A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24B" w:rsidRDefault="00F0724B" w:rsidP="002A7182">
      <w:pPr>
        <w:spacing w:after="0" w:line="240" w:lineRule="auto"/>
      </w:pPr>
      <w:r>
        <w:separator/>
      </w:r>
    </w:p>
  </w:footnote>
  <w:footnote w:type="continuationSeparator" w:id="0">
    <w:p w:rsidR="00F0724B" w:rsidRDefault="00F0724B" w:rsidP="002A7182">
      <w:pPr>
        <w:spacing w:after="0" w:line="240" w:lineRule="auto"/>
      </w:pPr>
      <w:r>
        <w:continuationSeparator/>
      </w:r>
    </w:p>
  </w:footnote>
  <w:footnote w:id="1">
    <w:p w:rsidR="00217DC0" w:rsidRPr="00217DC0" w:rsidRDefault="00217DC0">
      <w:pPr>
        <w:pStyle w:val="Funotentext"/>
        <w:rPr>
          <w:sz w:val="16"/>
          <w:szCs w:val="16"/>
        </w:rPr>
      </w:pPr>
      <w:r w:rsidRPr="00217DC0">
        <w:rPr>
          <w:rStyle w:val="Funotenzeichen"/>
          <w:sz w:val="16"/>
          <w:szCs w:val="16"/>
        </w:rPr>
        <w:footnoteRef/>
      </w:r>
      <w:r w:rsidRPr="00217DC0">
        <w:rPr>
          <w:sz w:val="16"/>
          <w:szCs w:val="16"/>
        </w:rPr>
        <w:t xml:space="preserve"> Уровень жизни населения Кыргызской Республики 2011-2015 (Нацстатком, 2015), http://www.stat.kg/media/publicationarchive/e4686c2a-28be-49d8-b522-613ea96efd81.pdf</w:t>
      </w:r>
    </w:p>
  </w:footnote>
  <w:footnote w:id="2">
    <w:p w:rsidR="00217DC0" w:rsidRPr="00217DC0" w:rsidRDefault="00217DC0" w:rsidP="00217DC0">
      <w:pPr>
        <w:pStyle w:val="Funotentext"/>
        <w:rPr>
          <w:sz w:val="16"/>
          <w:szCs w:val="16"/>
        </w:rPr>
      </w:pPr>
      <w:r w:rsidRPr="00217DC0">
        <w:rPr>
          <w:rStyle w:val="Funotenzeichen"/>
          <w:sz w:val="16"/>
          <w:szCs w:val="16"/>
        </w:rPr>
        <w:footnoteRef/>
      </w:r>
      <w:r w:rsidRPr="00217DC0">
        <w:rPr>
          <w:sz w:val="16"/>
          <w:szCs w:val="16"/>
        </w:rPr>
        <w:t xml:space="preserve"> Университет штата Вашингтон, Института показателей и оценки (2014): 2010 исследование </w:t>
      </w:r>
    </w:p>
    <w:p w:rsidR="00217DC0" w:rsidRDefault="00217DC0" w:rsidP="00217DC0">
      <w:pPr>
        <w:pStyle w:val="Funotentext"/>
      </w:pPr>
      <w:r w:rsidRPr="00217DC0">
        <w:rPr>
          <w:sz w:val="16"/>
          <w:szCs w:val="16"/>
        </w:rPr>
        <w:t>глобального бремени болезней. Визуализация данных. http://vizhub.healthdata.org/gbd-cause-patterns/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4E6F"/>
    <w:multiLevelType w:val="hybridMultilevel"/>
    <w:tmpl w:val="9F3EA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43ED"/>
    <w:multiLevelType w:val="hybridMultilevel"/>
    <w:tmpl w:val="94CA7804"/>
    <w:lvl w:ilvl="0" w:tplc="3C38B9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3C0A"/>
    <w:multiLevelType w:val="hybridMultilevel"/>
    <w:tmpl w:val="1A64D5C6"/>
    <w:lvl w:ilvl="0" w:tplc="33B6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39E5"/>
    <w:multiLevelType w:val="hybridMultilevel"/>
    <w:tmpl w:val="86DE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D1681"/>
    <w:multiLevelType w:val="hybridMultilevel"/>
    <w:tmpl w:val="F1D2AA1C"/>
    <w:lvl w:ilvl="0" w:tplc="D3805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C6B57"/>
    <w:multiLevelType w:val="hybridMultilevel"/>
    <w:tmpl w:val="76946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B3407"/>
    <w:multiLevelType w:val="hybridMultilevel"/>
    <w:tmpl w:val="3A32E9B4"/>
    <w:lvl w:ilvl="0" w:tplc="B1687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F5E73"/>
    <w:multiLevelType w:val="multilevel"/>
    <w:tmpl w:val="7A8270E8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5A1BF8"/>
    <w:multiLevelType w:val="hybridMultilevel"/>
    <w:tmpl w:val="52BC4796"/>
    <w:lvl w:ilvl="0" w:tplc="4118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60ABA"/>
    <w:multiLevelType w:val="hybridMultilevel"/>
    <w:tmpl w:val="741A8A2C"/>
    <w:lvl w:ilvl="0" w:tplc="B1687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05093"/>
    <w:multiLevelType w:val="hybridMultilevel"/>
    <w:tmpl w:val="9C643D20"/>
    <w:lvl w:ilvl="0" w:tplc="B1687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149B1"/>
    <w:multiLevelType w:val="hybridMultilevel"/>
    <w:tmpl w:val="BC24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407AA"/>
    <w:multiLevelType w:val="hybridMultilevel"/>
    <w:tmpl w:val="7668CE4E"/>
    <w:lvl w:ilvl="0" w:tplc="D3805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05E4"/>
    <w:multiLevelType w:val="hybridMultilevel"/>
    <w:tmpl w:val="68DADAF4"/>
    <w:lvl w:ilvl="0" w:tplc="10F4B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86A93"/>
    <w:multiLevelType w:val="hybridMultilevel"/>
    <w:tmpl w:val="A6BAB3DC"/>
    <w:lvl w:ilvl="0" w:tplc="C38C4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0462"/>
    <w:multiLevelType w:val="hybridMultilevel"/>
    <w:tmpl w:val="DF08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81323"/>
    <w:multiLevelType w:val="hybridMultilevel"/>
    <w:tmpl w:val="A86E38E8"/>
    <w:lvl w:ilvl="0" w:tplc="C38C4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55DCE"/>
    <w:multiLevelType w:val="hybridMultilevel"/>
    <w:tmpl w:val="4D8A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075B5"/>
    <w:multiLevelType w:val="hybridMultilevel"/>
    <w:tmpl w:val="70CA7214"/>
    <w:lvl w:ilvl="0" w:tplc="B1687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A0E2B"/>
    <w:multiLevelType w:val="hybridMultilevel"/>
    <w:tmpl w:val="D5585138"/>
    <w:lvl w:ilvl="0" w:tplc="70C0DEE0">
      <w:start w:val="1"/>
      <w:numFmt w:val="upperRoman"/>
      <w:lvlText w:val="%1."/>
      <w:lvlJc w:val="righ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0" w15:restartNumberingAfterBreak="0">
    <w:nsid w:val="3B420C80"/>
    <w:multiLevelType w:val="hybridMultilevel"/>
    <w:tmpl w:val="9968C95A"/>
    <w:lvl w:ilvl="0" w:tplc="C38C4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04887"/>
    <w:multiLevelType w:val="hybridMultilevel"/>
    <w:tmpl w:val="D0DE7190"/>
    <w:lvl w:ilvl="0" w:tplc="4118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70D31"/>
    <w:multiLevelType w:val="hybridMultilevel"/>
    <w:tmpl w:val="D3365460"/>
    <w:lvl w:ilvl="0" w:tplc="B1687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20430"/>
    <w:multiLevelType w:val="hybridMultilevel"/>
    <w:tmpl w:val="9F0A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21AD3"/>
    <w:multiLevelType w:val="hybridMultilevel"/>
    <w:tmpl w:val="D09EF9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F257F"/>
    <w:multiLevelType w:val="hybridMultilevel"/>
    <w:tmpl w:val="76B6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1558C"/>
    <w:multiLevelType w:val="hybridMultilevel"/>
    <w:tmpl w:val="2DC64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C8D6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432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48C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1C42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4C9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E1F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8EC8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EB8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B46A2"/>
    <w:multiLevelType w:val="hybridMultilevel"/>
    <w:tmpl w:val="9162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934F9"/>
    <w:multiLevelType w:val="hybridMultilevel"/>
    <w:tmpl w:val="E10295D2"/>
    <w:lvl w:ilvl="0" w:tplc="C38C4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80CEB"/>
    <w:multiLevelType w:val="hybridMultilevel"/>
    <w:tmpl w:val="A8E02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C6DC3"/>
    <w:multiLevelType w:val="hybridMultilevel"/>
    <w:tmpl w:val="3E9440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D0AD9"/>
    <w:multiLevelType w:val="hybridMultilevel"/>
    <w:tmpl w:val="A080D7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31856"/>
    <w:multiLevelType w:val="hybridMultilevel"/>
    <w:tmpl w:val="C3A4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4028D"/>
    <w:multiLevelType w:val="hybridMultilevel"/>
    <w:tmpl w:val="614E50C8"/>
    <w:lvl w:ilvl="0" w:tplc="C38C4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5485"/>
    <w:multiLevelType w:val="hybridMultilevel"/>
    <w:tmpl w:val="5EFED4A4"/>
    <w:lvl w:ilvl="0" w:tplc="B1687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12"/>
  </w:num>
  <w:num w:numId="4">
    <w:abstractNumId w:val="19"/>
  </w:num>
  <w:num w:numId="5">
    <w:abstractNumId w:val="24"/>
  </w:num>
  <w:num w:numId="6">
    <w:abstractNumId w:val="31"/>
  </w:num>
  <w:num w:numId="7">
    <w:abstractNumId w:val="7"/>
  </w:num>
  <w:num w:numId="8">
    <w:abstractNumId w:val="30"/>
  </w:num>
  <w:num w:numId="9">
    <w:abstractNumId w:val="1"/>
  </w:num>
  <w:num w:numId="10">
    <w:abstractNumId w:val="11"/>
  </w:num>
  <w:num w:numId="11">
    <w:abstractNumId w:val="26"/>
  </w:num>
  <w:num w:numId="12">
    <w:abstractNumId w:val="3"/>
  </w:num>
  <w:num w:numId="13">
    <w:abstractNumId w:val="5"/>
  </w:num>
  <w:num w:numId="14">
    <w:abstractNumId w:val="29"/>
  </w:num>
  <w:num w:numId="15">
    <w:abstractNumId w:val="23"/>
  </w:num>
  <w:num w:numId="16">
    <w:abstractNumId w:val="15"/>
  </w:num>
  <w:num w:numId="17">
    <w:abstractNumId w:val="25"/>
  </w:num>
  <w:num w:numId="18">
    <w:abstractNumId w:val="0"/>
  </w:num>
  <w:num w:numId="19">
    <w:abstractNumId w:val="17"/>
  </w:num>
  <w:num w:numId="20">
    <w:abstractNumId w:val="27"/>
  </w:num>
  <w:num w:numId="21">
    <w:abstractNumId w:val="2"/>
  </w:num>
  <w:num w:numId="22">
    <w:abstractNumId w:val="20"/>
  </w:num>
  <w:num w:numId="23">
    <w:abstractNumId w:val="33"/>
  </w:num>
  <w:num w:numId="24">
    <w:abstractNumId w:val="28"/>
  </w:num>
  <w:num w:numId="25">
    <w:abstractNumId w:val="14"/>
  </w:num>
  <w:num w:numId="26">
    <w:abstractNumId w:val="16"/>
  </w:num>
  <w:num w:numId="27">
    <w:abstractNumId w:val="8"/>
  </w:num>
  <w:num w:numId="28">
    <w:abstractNumId w:val="21"/>
  </w:num>
  <w:num w:numId="29">
    <w:abstractNumId w:val="13"/>
  </w:num>
  <w:num w:numId="30">
    <w:abstractNumId w:val="10"/>
  </w:num>
  <w:num w:numId="31">
    <w:abstractNumId w:val="9"/>
  </w:num>
  <w:num w:numId="32">
    <w:abstractNumId w:val="6"/>
  </w:num>
  <w:num w:numId="33">
    <w:abstractNumId w:val="18"/>
  </w:num>
  <w:num w:numId="34">
    <w:abstractNumId w:val="3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1D"/>
    <w:rsid w:val="00012000"/>
    <w:rsid w:val="0001593C"/>
    <w:rsid w:val="00106718"/>
    <w:rsid w:val="0013478B"/>
    <w:rsid w:val="001635E9"/>
    <w:rsid w:val="001E4449"/>
    <w:rsid w:val="00217DC0"/>
    <w:rsid w:val="00223156"/>
    <w:rsid w:val="002367B1"/>
    <w:rsid w:val="002A7182"/>
    <w:rsid w:val="002D1D7E"/>
    <w:rsid w:val="00384C1B"/>
    <w:rsid w:val="003D12AA"/>
    <w:rsid w:val="004A5615"/>
    <w:rsid w:val="004B26D8"/>
    <w:rsid w:val="004E2ED9"/>
    <w:rsid w:val="00520C02"/>
    <w:rsid w:val="005B7B75"/>
    <w:rsid w:val="006617CE"/>
    <w:rsid w:val="006F109B"/>
    <w:rsid w:val="007217D3"/>
    <w:rsid w:val="00804D97"/>
    <w:rsid w:val="00834AFA"/>
    <w:rsid w:val="008C15F1"/>
    <w:rsid w:val="008F6384"/>
    <w:rsid w:val="00904B75"/>
    <w:rsid w:val="009575AF"/>
    <w:rsid w:val="00A0664C"/>
    <w:rsid w:val="00A07295"/>
    <w:rsid w:val="00A86147"/>
    <w:rsid w:val="00AD6904"/>
    <w:rsid w:val="00B47808"/>
    <w:rsid w:val="00BF7C26"/>
    <w:rsid w:val="00CA6C1D"/>
    <w:rsid w:val="00D0142C"/>
    <w:rsid w:val="00D63259"/>
    <w:rsid w:val="00D94E56"/>
    <w:rsid w:val="00E00E6C"/>
    <w:rsid w:val="00E7297F"/>
    <w:rsid w:val="00EC002D"/>
    <w:rsid w:val="00F0724B"/>
    <w:rsid w:val="00F43A77"/>
    <w:rsid w:val="00F51635"/>
    <w:rsid w:val="00F56789"/>
    <w:rsid w:val="00F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2DDAA-0691-483C-91CA-1DF9AD87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6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6C1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217D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17DC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17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7950-4421-4459-B0CC-FD28E75B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8475</Words>
  <Characters>53395</Characters>
  <Application>Microsoft Office Word</Application>
  <DocSecurity>0</DocSecurity>
  <Lines>444</Lines>
  <Paragraphs>123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Tasche, Therese Carolin GIZ KG</cp:lastModifiedBy>
  <cp:revision>2</cp:revision>
  <dcterms:created xsi:type="dcterms:W3CDTF">2020-04-27T12:26:00Z</dcterms:created>
  <dcterms:modified xsi:type="dcterms:W3CDTF">2020-04-27T12:26:00Z</dcterms:modified>
</cp:coreProperties>
</file>